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e uma Web API RESTful desenvolvida em .NET Framework 4.7.2 com Dapper como ORM e SQL Server (banco principal auxo3) como banco de dados. Integra-se ao microsserviço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via HTTP REST para sincronização de vínculos de usuários.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solução provém funcionalidades completas de gestao de grupos de usuários do sistema Gerenciador da AASP, incluindo: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criação, listagem, busca por ID, atualização e remoção lógica (soft delete) de 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permissões RBAC</w:t>
      </w:r>
      <w:r>
        <w:rPr>
          <w:rFonts w:ascii="Calibri" w:hAnsi="Calibri"/>
          <w:b w:val="0"/>
          <w:i w:val="0"/>
          <w:sz w:val="22"/>
        </w:rPr>
        <w:t>: definição e alteração das permissões associadas a cada grupo (Leitura, Escrita, Exclusao, Administracao, Relatorio).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Vínculo usuário-grupo</w:t>
      </w:r>
      <w:r>
        <w:rPr>
          <w:rFonts w:ascii="Calibri" w:hAnsi="Calibri"/>
          <w:b w:val="0"/>
          <w:i w:val="0"/>
          <w:sz w:val="22"/>
        </w:rPr>
        <w:t>: associação e desassociação de usuários a grupos, com propagação automática ao ms.temis.vinculos.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 e log</w:t>
      </w:r>
      <w:r>
        <w:rPr>
          <w:rFonts w:ascii="Calibri" w:hAnsi="Calibri"/>
          <w:b w:val="0"/>
          <w:i w:val="0"/>
          <w:sz w:val="22"/>
        </w:rPr>
        <w:t>: registro automático de todas as operações críticas (CREATE, UPDATE, DELETE, ADD_USER, REMOVE_USER) na tabela AuditoriaGrupos.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Relatórios</w:t>
      </w:r>
      <w:r>
        <w:rPr>
          <w:rFonts w:ascii="Calibri" w:hAnsi="Calibri"/>
          <w:b w:val="0"/>
          <w:i w:val="0"/>
          <w:sz w:val="22"/>
        </w:rPr>
        <w:t>: endpoint consolidado para exportação de dados de grupos e usuários para fins gerenciais.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padrão arquitetural estabelecido no sistema Gerenciador da AASP, utilizando autenticação via JWT Bearer Token e expondo documentação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Stack tecnológico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Web API (.NET Framework 4.7.2)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compatibilidade com .NET FW 4.7.2, performance superior ao EF Core em queries complexas, padrão já adotado no projeto Gerenciador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AASP; tabelas do módulo criadas via migrations versionadas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temis3 (acesso indireto via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do microsserviço de vínculos; acesso exclusivamente via HTTP REST, nunca por query direta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 e ITP-AASP01-001; desacoplamento entre domínios, contrato de API versionado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Gerenciador AASP; tokens emitidos pelo serviço de autenticação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anotações do código;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pipeline automatiza build, testes e análise estática a cada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(Azure DevOps)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rastreabilidade completa de mudanças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 · /grupos/{id} · etc.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RelatorioService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AuditoriaRepository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PermissoesGrupo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AuditoriaGrupos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HTTP REST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ms.temis.vinculos (banco temis3)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Descrição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requisições HTTP, validam o modelo de entrada (DataAnnotations), delegam ao Service correspondente e retornam responses padronizados (200/201/400/404/500). Nenhuma lógica de negócio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contém toda a lógica de negócio — validações de domínio, orquestração de chamadas a repositories e ao cliente HTTP do ms.temis.vinculos, disparo de auditoria.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Dapper. Cada repository corresponde a uma entidade do banco. Queries parametrizadas para prevenção de SQL Injection. Sem lógica de negócio.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>: banco principal do sistema Gerenciador. Tabelas do módulo criadas via migrations versionadas em /sql/migrations/.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>: microsserviço externo acessado via HttpClient. Comunicação assíncrona com timeout configurado (5s) e retry automático (1 tentativa adicional em caso de falha de rede).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grupo, gerado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 — deve ser único no sistema; usado como identificador legível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 opcional do propósito e escopo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delete: 1 = ativo, 0 = removido logicamente. Grupos inativos não aparecem nas listagens padrão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GETDATE()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criação do registro, preenchido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última atualização; preenchido pelo sistema a cada PUT /grupos/{id}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PermissoesGrupo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da permissão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ao grupo ao qual a permissão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permissão. Valores válidos: Leitura, Escrita, Exclusao, Administracao, Relatorio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 de negócio:</w:t>
      </w:r>
      <w:r>
        <w:rPr>
          <w:rFonts w:ascii="Calibri" w:hAnsi="Calibri"/>
          <w:b w:val="0"/>
          <w:i w:val="0"/>
          <w:sz w:val="22"/>
        </w:rPr>
        <w:t xml:space="preserve"> A atualização de permissões (PUT /grupos/{id}/permissoes) realiza substituição completa — remove todas as permissões existentes do grupo e insere as novas fornecidas no payload. Operação atomica em transação SQL.</w:t>
      </w:r>
    </w:p>
    <w:p>
      <w:pPr>
        <w:pStyle w:val="Heading2"/>
        <w:keepNext/>
        <w:keepLines/>
      </w:pPr>
      <w:r>
        <w:t>3.3 Tabela UsuariosGrupo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vínculo usuário-grupo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ao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Usuarios.Id,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ao usuário do sistema Gerenciador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DataVinculo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em que o vínculo foi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 para o vínculo: 1 = ativo, 0 = desvinculado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Restrição de unicidade:</w:t>
      </w:r>
      <w:r>
        <w:rPr>
          <w:rFonts w:ascii="Calibri" w:hAnsi="Calibri"/>
          <w:b w:val="0"/>
          <w:i w:val="0"/>
          <w:sz w:val="22"/>
        </w:rPr>
        <w:t xml:space="preserve"> Par (GrupoId, UsuarioId) deve ser único para registros com Ativo = 1. Vínculo duplicado e rejeitado com HTTP 409 Conflict.</w:t>
      </w:r>
    </w:p>
    <w:p>
      <w:pPr>
        <w:pStyle w:val="Heading2"/>
        <w:keepNext/>
        <w:keepLines/>
      </w:pPr>
      <w:r>
        <w:t>3.4 Tabela AuditoriaGrupos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ao grupo afetado; NULL em operações que destroem 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UsuarioOperadorId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 do usuário autenticado que realizou a operação (extraido do JWT)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da operação: CREATE, UPDATE, DELETE, ADD_USER, REMOVE_USER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DataHora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operação (UTC)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nvarchar(max)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 JSON com detalhes da mudança (valores anteriores e novos para UPDATE)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Nota:</w:t>
      </w:r>
      <w:r>
        <w:rPr>
          <w:rFonts w:ascii="Calibri" w:hAnsi="Calibri"/>
          <w:b w:val="0"/>
          <w:i w:val="0"/>
          <w:sz w:val="22"/>
        </w:rPr>
        <w:t xml:space="preserve"> A tabela AuditoriaGrupos é implementada na Sprint 2 (AG-23). O endpoint POST /grupos/{id}/auditoria é interno — chamado pelo próprio Service, nunca exposto diretamente ao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novo grupo com nome, descrição e permissões iniciais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(Ativo = 1); suporta paginação e filtro por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 grupo específico por ID, retornando dados completos incluindo permissões e lista de usuários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e/ou descrição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grupo (Ativo = 0); não remove fisicamente o registro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/grupos/{id}/permissoes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Substituir completamente as permissões do grupo; operação atomica em transação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#13)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#14)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/grupos/{id}/usuarios/{uid}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usuário do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(Interno) Registrar entrada de auditoria para operação crítica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(RF-07)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de grupos, usuários e permissões; suporta filtros e exportação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(RF-09)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Decisões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operações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projeto Gerenciador AASP roda em .NET Framework 4.7.2. O Entity Framework Core em suas versões modernas tem suporte limitado ao .NET FW 4.7.2, requerendo o uso de versões antigas com recursos reduzidos. Além disso, o banco auxo3 possui schema legado com convenções de nomenclatura que dificultam o mapeamento automático do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prevenção de SQL Injection. Toda query revisada no code review com checklist específico para segurança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vínculos usuário-grupo (campo Ativo bit).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histórica para fins de auditoria e conformidade. Hard delete de grupos comprometeria a integridade referencial da tabela AuditoriaGrupos e impossibilitaria a reconstrução do histórico de operações.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Ativo = 1</w:t>
      </w:r>
      <w:r>
        <w:rPr>
          <w:rFonts w:ascii="Calibri" w:hAnsi="Calibri"/>
          <w:b w:val="0"/>
          <w:i w:val="0"/>
          <w:sz w:val="22"/>
        </w:rPr>
        <w:t>. Operações de DELETE retornam HTTP 200 com o registro atualizado (não HTTP 204 No Content), para confirmar o estado após a operação. Necessidade de mecanismo de expurgo futuro a ser definido pelo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Integração com ms.temis.vinculos</w:t>
      </w:r>
    </w:p>
    <w:p>
      <w:pPr>
        <w:pStyle w:val="Heading2"/>
        <w:keepNext/>
        <w:keepLines/>
      </w:pPr>
      <w:r>
        <w:t>6.1 Visão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 usuário e vinculado ou desvinculado de um grupo via API do ms.auxo.gruposusuarios, o serviço realiza automaticamente uma chamada HTTP ao microsserviço ms.temis.vinculos para manter a consistência dos dados no banco temis3.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integração é unidirecional: ms.auxo.gruposusuarios chama ms.temis.vinculos; nunca o contrário. O ms.temis.vinculos não conhece a existência de grupos — ele opera sobre vínculos genéricos de usuário.</w:t>
      </w:r>
    </w:p>
    <w:p>
      <w:pPr>
        <w:pStyle w:val="Heading2"/>
        <w:keepNext/>
        <w:keepLines/>
      </w:pPr>
      <w:r>
        <w:t>6.2 Contrato de chamada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Endpoint:</w:t>
      </w:r>
      <w:r>
        <w:rPr>
          <w:rFonts w:ascii="Calibri" w:hAnsi="Calibri"/>
          <w:b w:val="0"/>
          <w:i w:val="0"/>
          <w:sz w:val="22"/>
        </w:rPr>
        <w:t xml:space="preserve"> POST /api/vinculos (ms.temis.vinculos)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Payload: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```json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{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"usuarioId": 123,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"grupoId": 45,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"operacao": "ADD"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}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Valores válidos para "operação": </w:t>
      </w:r>
      <w:r>
        <w:rPr>
          <w:rFonts w:ascii="Courier New" w:hAnsi="Courier New"/>
          <w:b w:val="0"/>
          <w:i w:val="0"/>
          <w:color w:val="333333"/>
          <w:sz w:val="20"/>
        </w:rPr>
        <w:t>"ADD"</w:t>
      </w:r>
      <w:r>
        <w:rPr>
          <w:rFonts w:ascii="Calibri" w:hAnsi="Calibri"/>
          <w:b w:val="0"/>
          <w:i w:val="0"/>
          <w:sz w:val="22"/>
        </w:rPr>
        <w:t xml:space="preserve"> (vínculo) ou </w:t>
      </w:r>
      <w:r>
        <w:rPr>
          <w:rFonts w:ascii="Courier New" w:hAnsi="Courier New"/>
          <w:b w:val="0"/>
          <w:i w:val="0"/>
          <w:color w:val="333333"/>
          <w:sz w:val="20"/>
        </w:rPr>
        <w:t>"REMOVE"</w:t>
      </w:r>
      <w:r>
        <w:rPr>
          <w:rFonts w:ascii="Calibri" w:hAnsi="Calibri"/>
          <w:b w:val="0"/>
          <w:i w:val="0"/>
          <w:sz w:val="22"/>
        </w:rPr>
        <w:t xml:space="preserve"> (desvínculo).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Autenticação:</w:t>
      </w:r>
      <w:r>
        <w:rPr>
          <w:rFonts w:ascii="Calibri" w:hAnsi="Calibri"/>
          <w:b w:val="0"/>
          <w:i w:val="0"/>
          <w:sz w:val="22"/>
        </w:rPr>
        <w:t xml:space="preserve"> Bearer Token repassado do contexto da requisição original (token do usuário operador).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Timeout:</w:t>
      </w:r>
      <w:r>
        <w:rPr>
          <w:rFonts w:ascii="Calibri" w:hAnsi="Calibri"/>
          <w:b w:val="0"/>
          <w:i w:val="0"/>
          <w:sz w:val="22"/>
        </w:rPr>
        <w:t xml:space="preserve"> 5 segundos. Ultrapassado o timeout, a chamada é considerada falha.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Retry:</w:t>
      </w:r>
      <w:r>
        <w:rPr>
          <w:rFonts w:ascii="Calibri" w:hAnsi="Calibri"/>
          <w:b w:val="0"/>
          <w:i w:val="0"/>
          <w:sz w:val="22"/>
        </w:rPr>
        <w:t xml:space="preserve"> 1 tentativa adicional automática após falha de rede (não replicado em erros HTTP 4xx).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Comportamento em caso de falha persistente:</w:t>
      </w:r>
      <w:r>
        <w:rPr>
          <w:rFonts w:ascii="Calibri" w:hAnsi="Calibri"/>
          <w:b w:val="0"/>
          <w:i w:val="0"/>
          <w:sz w:val="22"/>
        </w:rPr>
        <w:t xml:space="preserve"> A operação no banco auxo3 é confirmada (o vínculo é registrado localmente); a falha na integração com temis3 é registrada como log de erro e como entrada na tabela AuditoriaGrupos (Acao: "TEMIS_SYNC_ERROR"). Um mecanismo de reconciliação manual é documentado no ITP-AASP01-001.</w:t>
      </w:r>
    </w:p>
    <w:p>
      <w:pPr>
        <w:pStyle w:val="Heading2"/>
        <w:keepNext/>
        <w:keepLines/>
      </w:pPr>
      <w:r>
        <w:t>6.3 Referência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Para a especificação completa do contrato de integração, cenários de erro, exemplos de payload e procedimento de reconciliação, consultar: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6 (integração ms.temis.vinculos) após disponibilização do contrato de API no início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