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CHANGE REQUEST — ESCOPO ADICIONAL DO CICLO DE REFATORAÇÃO (HOMOLOGAÇÃO EPROC/ESAJ E TRATAMENTO DE ERROS/SEGREDO)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CR-AASPAP01-001   ·   Versão Data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CR-AASPAP01-001 (consolida CR-AASPAP01-001 e CR-AASPAP01-002)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(controle de mudanças — evidência de projeto)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documento consolida as duas solicitações de mudança formalizadas no projeto, ambas aprovadas pelo representante/patrocinador do cliente, Marcos Correa Fernandez Turnes.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CR-AASPAP01-001 — Escopo adicional de homologação EPROC/ESAJ e devolutiva aos associados</w:t>
      </w:r>
    </w:p>
    <w:p>
      <w:pPr>
        <w:pStyle w:val="Heading2"/>
        <w:keepNext/>
        <w:keepLines/>
      </w:pPr>
      <w:r>
        <w:t>1. Descrição da mudança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Incluir um escopo adicional de homologação da captura EPROC/ESAJ por amostragem e a devolutiva aos associados da AASP sobre o resultado da solução em produção, além do previsto na linha de base original.</w:t>
      </w:r>
    </w:p>
    <w:p>
      <w:pPr>
        <w:pStyle w:val="Heading2"/>
        <w:keepNext/>
        <w:keepLines/>
      </w:pPr>
      <w:r>
        <w:t>2. Justificativa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Garantir a validação dos critérios de aceite em ambiente compartilhado (sem Elasticsearch dedicado) e dar retorno formal aos associados sobre a operação da solução EPROC/ESAJ, fortalecendo a confiança na transição e antecipando a detecção de problemas.</w:t>
      </w:r>
    </w:p>
    <w:p>
      <w:pPr>
        <w:pStyle w:val="Heading2"/>
        <w:keepNext/>
        <w:keepLines/>
      </w:pPr>
      <w:r>
        <w:t>3. Análise de impacto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Ampliação acordada — homologação por amostragem + devolutiva aos associados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+~42 h, absorvidas na Fase 2 — sem impacto no prazo final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/ custo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Neutro — esforço absorvido pelo time, sem custo extra ao cliente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 — atividade de validação reduz o risco de regressão (R-01)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 Tipo de tratamento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[x] </w:t>
      </w:r>
      <w:r>
        <w:rPr>
          <w:rFonts w:ascii="Calibri" w:hAnsi="Calibri"/>
          <w:b/>
          <w:i w:val="0"/>
          <w:sz w:val="22"/>
        </w:rPr>
        <w:t>Aditivo de escopo absorvido</w:t>
      </w:r>
      <w:r>
        <w:rPr>
          <w:rFonts w:ascii="Calibri" w:hAnsi="Calibri"/>
          <w:b w:val="0"/>
          <w:i w:val="0"/>
          <w:sz w:val="22"/>
        </w:rPr>
        <w:t xml:space="preserve"> — esforço adicional sem custo extra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Troca de prioridade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Crédito</w:t>
      </w:r>
    </w:p>
    <w:p>
      <w:pPr>
        <w:pStyle w:val="Heading2"/>
        <w:keepNext/>
        <w:keepLines/>
      </w:pPr>
      <w:r>
        <w:t>5.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(cliente/PO)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GEST-AASPAP01 (aba Change Requests); REG-AASPAP01-001 §3.5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CR-AASPAP01-002 — Escopo adicional da Fase 4 (Observacao, Segredo, CodigoFonteAPI e tratamentos de erro)</w:t>
      </w:r>
    </w:p>
    <w:p>
      <w:pPr>
        <w:pStyle w:val="Heading2"/>
        <w:keepNext/>
        <w:keepLines/>
      </w:pPr>
      <w:r>
        <w:t>1. Descrição da mudança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Incluir, na Fase 4, o tratamento de erros por instância via campo </w:t>
      </w:r>
      <w:r>
        <w:rPr>
          <w:rFonts w:ascii="Courier New" w:hAnsi="Courier New"/>
          <w:b w:val="0"/>
          <w:i w:val="0"/>
          <w:color w:val="333333"/>
          <w:sz w:val="20"/>
        </w:rPr>
        <w:t>Observacao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urier New" w:hAnsi="Courier New"/>
          <w:b w:val="0"/>
          <w:i w:val="0"/>
          <w:color w:val="333333"/>
          <w:sz w:val="20"/>
        </w:rPr>
        <w:t>ProcessoCapturaLogin</w:t>
      </w:r>
      <w:r>
        <w:rPr>
          <w:rFonts w:ascii="Calibri" w:hAnsi="Calibri"/>
          <w:b w:val="0"/>
          <w:i w:val="0"/>
          <w:sz w:val="22"/>
        </w:rPr>
        <w:t xml:space="preserve">), o controle de segredo de justiça por instância via campo </w:t>
      </w:r>
      <w:r>
        <w:rPr>
          <w:rFonts w:ascii="Courier New" w:hAnsi="Courier New"/>
          <w:b w:val="0"/>
          <w:i w:val="0"/>
          <w:color w:val="333333"/>
          <w:sz w:val="20"/>
        </w:rPr>
        <w:t>Segredo</w:t>
      </w:r>
      <w:r>
        <w:rPr>
          <w:rFonts w:ascii="Calibri" w:hAnsi="Calibri"/>
          <w:b w:val="0"/>
          <w:i w:val="0"/>
          <w:sz w:val="22"/>
        </w:rPr>
        <w:t xml:space="preserve">, e a atualização do campo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 xml:space="preserve"> em múltiplas rotinas — com os tratamentos de erro parcial, NUP inválido e priorização correlatos.</w:t>
      </w:r>
    </w:p>
    <w:p>
      <w:pPr>
        <w:pStyle w:val="Heading2"/>
        <w:keepNext/>
        <w:keepLines/>
      </w:pPr>
      <w:r>
        <w:t>2. Justificativa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operação real exigiu granularidade por instância: um processo pode estar em segredo (ou falhar) em uma instância e não em outra, e a fonte efetiva de captura precisa ser registrada por processo. Esses requisitos (RF07–RF12) não estavam dimensionados na linha de base original e foram acordados com o cliente.</w:t>
      </w:r>
    </w:p>
    <w:p>
      <w:pPr>
        <w:pStyle w:val="Heading2"/>
        <w:keepNext/>
        <w:keepLines/>
      </w:pPr>
      <w:r>
        <w:t>3. Análise de impacto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Ampliação acordada — RF07 a RF12 (erros por instância, segredo,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desmembramento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RunUpdater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+~8 h; atraso de ~30 dias vs. prazo original da Fase 4, absorvido — deadline final mantido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/ custo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Neutro — esforço adicional absorvido pelo time, sem custo extra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Tratado — comportamento inconsistente das parceiras (R-02) e perda transitória no webhook (R-05) endereçados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 Tipo de tratamento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[x] </w:t>
      </w:r>
      <w:r>
        <w:rPr>
          <w:rFonts w:ascii="Calibri" w:hAnsi="Calibri"/>
          <w:b/>
          <w:i w:val="0"/>
          <w:sz w:val="22"/>
        </w:rPr>
        <w:t>Aditivo de escopo absorvido</w:t>
      </w:r>
      <w:r>
        <w:rPr>
          <w:rFonts w:ascii="Calibri" w:hAnsi="Calibri"/>
          <w:b w:val="0"/>
          <w:i w:val="0"/>
          <w:sz w:val="22"/>
        </w:rPr>
        <w:t xml:space="preserve"> — esforço adicional sem custo extra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Troca de prioridade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Crédito</w:t>
      </w:r>
    </w:p>
    <w:p>
      <w:pPr>
        <w:pStyle w:val="Heading2"/>
        <w:keepNext/>
        <w:keepLines/>
      </w:pPr>
      <w:r>
        <w:t>5.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(cliente/PO)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GEST-AASPAP01 (aba Change Requests); REG-AASPAP01-001 §3.5; GDE-AASPAP01-001 (D07)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Impacto consolidado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~30 dias na Fase 4 absorvido; encerramento previsto (Jun/2026) mantido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Neutro — esforço adicional absorvido pelo time, sem custo extra ao cliente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Ampliação acordada com o cliente em ambos os casos; ambos os CRs aprovados formalmente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Reflexo no projeto: as mudanças estão refletidas no cronograma e no acompanhamento por fase (GEST-AASPAP01, aba Acompanhamento) e na matriz de rastreabilidade (RASTR-AASPAP01-001).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Change requests CR-AASPAP01-001 e CR-AASPAP01-002 consolidados a partir da Planilha de Gestão GEST-AASPAP01 (aba Change Requests) e do INTAKE-PROJETO_AASPAP01 v1.0 (14/06/2026).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CR-AASPAP01-001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