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REVISÃO POR PARES — AASP_ANDAMENTOSPROCESSUAIS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REV-AASPAP01-001   ·   Versão Data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Item revisado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 da API AndamentosProcessuais e do CapturaServer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VV (revisão por pares — 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Prática de revisão por pares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revisão por pares é conduzida via Pull Request no Azure DevOps. O merge de branches </w:t>
      </w:r>
      <w:r>
        <w:rPr>
          <w:rFonts w:ascii="Courier New" w:hAnsi="Courier New"/>
          <w:b w:val="0"/>
          <w:i w:val="0"/>
          <w:color w:val="333333"/>
          <w:sz w:val="20"/>
        </w:rPr>
        <w:t>feature/*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ourier New" w:hAnsi="Courier New"/>
          <w:b w:val="0"/>
          <w:i w:val="0"/>
          <w:color w:val="333333"/>
          <w:sz w:val="20"/>
        </w:rPr>
        <w:t>bugfix/*</w:t>
      </w:r>
      <w:r>
        <w:rPr>
          <w:rFonts w:ascii="Calibri" w:hAnsi="Calibri"/>
          <w:b w:val="0"/>
          <w:i w:val="0"/>
          <w:sz w:val="22"/>
        </w:rPr>
        <w:t xml:space="preserve"> para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(e de </w:t>
      </w:r>
      <w:r>
        <w:rPr>
          <w:rFonts w:ascii="Courier New" w:hAnsi="Courier New"/>
          <w:b w:val="0"/>
          <w:i w:val="0"/>
          <w:color w:val="333333"/>
          <w:sz w:val="20"/>
        </w:rPr>
        <w:t>release</w:t>
      </w:r>
      <w:r>
        <w:rPr>
          <w:rFonts w:ascii="Calibri" w:hAnsi="Calibri"/>
          <w:b w:val="0"/>
          <w:i w:val="0"/>
          <w:sz w:val="22"/>
        </w:rPr>
        <w:t xml:space="preserve"> para </w:t>
      </w:r>
      <w:r>
        <w:rPr>
          <w:rFonts w:ascii="Courier New" w:hAnsi="Courier New"/>
          <w:b w:val="0"/>
          <w:i w:val="0"/>
          <w:color w:val="333333"/>
          <w:sz w:val="20"/>
        </w:rPr>
        <w:t>main</w:t>
      </w:r>
      <w:r>
        <w:rPr>
          <w:rFonts w:ascii="Calibri" w:hAnsi="Calibri"/>
          <w:b w:val="0"/>
          <w:i w:val="0"/>
          <w:sz w:val="22"/>
        </w:rPr>
        <w:t xml:space="preserve">) requer revisão de ao menos um membro da equipe além do autor (ver GCO-AASPAP01-001 §2). O Pull Request correspondente é o registro da revisão. A estratégia de branching segue GitFlow: </w:t>
      </w:r>
      <w:r>
        <w:rPr>
          <w:rFonts w:ascii="Courier New" w:hAnsi="Courier New"/>
          <w:b w:val="0"/>
          <w:i w:val="0"/>
          <w:color w:val="333333"/>
          <w:sz w:val="20"/>
        </w:rPr>
        <w:t>main</w:t>
      </w:r>
      <w:r>
        <w:rPr>
          <w:rFonts w:ascii="Calibri" w:hAnsi="Calibri"/>
          <w:b w:val="0"/>
          <w:i w:val="0"/>
          <w:sz w:val="22"/>
        </w:rPr>
        <w:t xml:space="preserve"> (default) +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+ </w:t>
      </w:r>
      <w:r>
        <w:rPr>
          <w:rFonts w:ascii="Courier New" w:hAnsi="Courier New"/>
          <w:b w:val="0"/>
          <w:i w:val="0"/>
          <w:color w:val="333333"/>
          <w:sz w:val="20"/>
        </w:rPr>
        <w:t>feature/&lt;ÉPICO&gt;-NNN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Identificação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(Dev Sênior) / Mateus Veloso (Dev Suporte, a partir de Abr/2026)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Revisor(es)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 (revisor de código; mínimo 1 membro distinto do autor)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revisados (representativos)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Contexto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Migração do CapturaServer da fila EprocTjsp para a fila unificada WorkerAndamentos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(D02)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do webhook para suporte multi-fonte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(D03)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inativação de registro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(D04)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Controladores específicos por parceira (Solucionário, Botmax) na camada da API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(D05, D06)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Tratamento de erro e campo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Segredo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por instância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(D07)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Merge na solução AndamentosProcessuais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Apontamentos tratados (exemplos)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Apontamento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Tratamento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Campos do modelo com dados de tribunal fixos no webhook multi-fonte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Parametrização dos campos do modelo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(BUG-01)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Referências de projeto quebradas após merge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das referências e recompilação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(BUG-02)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Ordem incorreta no fluxo de desligamento das parceiras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Correção da ordem das operações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 (BUG-04)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Aprovado (merges integrados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após revisão)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Abr–Jun/2026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Velazquez (revisor)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devops_andamentos_prs.png</w:t>
      </w:r>
      <w:r>
        <w:rPr>
          <w:rFonts w:ascii="Calibri" w:hAnsi="Calibri"/>
          <w:b w:val="0"/>
          <w:i w:val="0"/>
          <w:sz w:val="22"/>
        </w:rPr>
        <w:t xml:space="preserve"> — Pull Requests concluídos (code review)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devops_andamentos_pr_detail_1.png</w:t>
      </w:r>
      <w:r>
        <w:rPr>
          <w:rFonts w:ascii="Calibri" w:hAnsi="Calibri"/>
          <w:b w:val="0"/>
          <w:i w:val="0"/>
          <w:sz w:val="22"/>
        </w:rPr>
        <w:t xml:space="preserve"> — Detalhe de PR aprovado (1)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devops_andamentos_pr_detail_2.png</w:t>
      </w:r>
      <w:r>
        <w:rPr>
          <w:rFonts w:ascii="Calibri" w:hAnsi="Calibri"/>
          <w:b w:val="0"/>
          <w:i w:val="0"/>
          <w:sz w:val="22"/>
        </w:rPr>
        <w:t xml:space="preserve"> — Detalhe de PR aprovado (2)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da prática de revisão por pares, consolidado a partir do Registro de Projeto AASP_AndamentosProcessuais e do INTAKE-PROJETO_AASPAP01 v1.0.</w:t>
            </w:r>
          </w:p>
        </w:tc>
      </w:tr>
    </w:tbl>
    <w:p>
      <w:pPr>
        <w:spacing w:before="0" w:after="160"/>
      </w:pPr>
    </w:p>
    <w:p>
      <w:pPr>
        <w:pStyle w:val="Heading1"/>
      </w:pPr>
      <w:r>
        <w:t>Evidências (anexos)</w:t>
      </w:r>
    </w:p>
    <w:p>
      <w:r>
        <w:t>Pull Requests concluídos (code review)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p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Detalhe de PR aprovado (1)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pr_detail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Detalhe de PR aprovado (2)</w:t>
      </w:r>
    </w:p>
    <w:p>
      <w:r>
        <w:drawing>
          <wp:inline xmlns:a="http://schemas.openxmlformats.org/drawingml/2006/main" xmlns:pic="http://schemas.openxmlformats.org/drawingml/2006/picture">
            <wp:extent cx="5400000" cy="327857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ops_andamentos_pr_detail_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27857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REV-AASPAP01-001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