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(STATUS REPORT)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RAC-AASPCNJ01-001   ·   Versão Data   ·   Marcos Correa Fernandez Turnes (AASP)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Junho/2026 — Fase 6 (Implantação e Complementos)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 — AASP); Patrocinador interno (Timeware)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Situação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Desenvolvimento concluído (Fases 1–5); o projeto está em implantação em produção (Fase 6), com encerramento previsto para 30/06/2026.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Comentário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Atenção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concluído em 01/06/2026 (~30 dias após o alvo de 02/05), por escopo adicional acordado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Em mudança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de 2ª instância EPROC pausada e retomada em jun/2026 (CR-AASPCNJ01-001)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Risco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Sob controle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de fila corrigido; monitoramento ativo implantado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Dentro do esperado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 defeitos tratados; critérios de aceite validados por amostragem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do período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CNJ está concluída e validada (sucesso, fallback e erro parcial por instância). A operação migra progressivamente das APIs privadas para a fonte CNJ, com desligamento automático dos NUPs nas parceiras após a primeira captura. No período corrente, o foco é a montagem dos pacotes de GMUD, o deploy em produção e a retomada da captura de 2ª instância no EPROC.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Indicadores do período (destaque):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total realizado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~624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mensal projetada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~R$ 14.670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Fases concluídas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de 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(backlog Jira)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concluídas + 1 em andamento — ver GEST-AASPCNJ01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Entregas realizadas no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/ valor para 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DataJud/CNJ (fonte primária)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nacional e custo R$ 0,01/processo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fallback (3 níveis)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 da 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automático nas parceiras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duplo pagamento na migração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segredo de justiça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correto sem omissões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do travamento de fila (137 mil itens)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da operação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Planejado para o próximo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/ 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produção (pacotes GMUD)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Agendamento com Infraestrutura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de 2ª instância EPROC (retomada)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Retomada após conclusão da Fase 5 (CR-AASPCNJ01-001)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formal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 e ata de aceite (Onda 3)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Indicadores do projeto (acompanhamento)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/ 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atual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Tendência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estimado × realizado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 desvio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+~6% (601–624 h vs. 586 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da fila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travamentos manuais/mês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Estável após correção da 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de custo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R$ 12.500/mês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~R$ 14.670/mês projetado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Diário de bordo (eventos e impactos)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 / motivo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Timeout após captcha Cloudflare (EPROC)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Externo (portal)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de espera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RabbitMQ acumulou 137 mil itens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Estabilização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(BUG-05/06)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Pausa da 2ª instância EPROC para priorizar CNJ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c/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Realocação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(CR-001)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Atividades de finalização e retomada da 2ª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curso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Pontos de atenção, riscos e plano de 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Cobertura de segredo de justiça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o CNJ não retorna processos em segredo; alguns tribunais exigem credenciais específicas.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instâncias sem atualização quando a credencial não está disponível.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fallback por instância (EPROC/ESAJ ou parceiras com credencial); solicitação de credenciais aos associados via gerenciador.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Mudanças (change requests)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Abertura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 final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CR-AASPCNJ01-001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Pausa e retomada da captura de 2ª instância EPROC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Decisões necessárias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necessária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 desejado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da data de aceite formal e do go-live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Cadência de reporte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Periodicidade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marco/fase, com reuniões de alinhamento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de alinhamento + devolutivas ao cliente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 (Fase 6)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