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Fase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Pull Request no Azure DevOps.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Pull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Renan Kiyoshi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devops_cnj_prs.png</w:t>
      </w:r>
      <w:r>
        <w:rPr>
          <w:rFonts w:ascii="Calibri" w:hAnsi="Calibri"/>
          <w:b w:val="0"/>
          <w:i w:val="0"/>
          <w:sz w:val="22"/>
        </w:rPr>
        <w:t xml:space="preserve"> — Pull Requests concluídos (code review)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devops_cnj_pr_detail_1.png</w:t>
      </w:r>
      <w:r>
        <w:rPr>
          <w:rFonts w:ascii="Calibri" w:hAnsi="Calibri"/>
          <w:b w:val="0"/>
          <w:i w:val="0"/>
          <w:sz w:val="22"/>
        </w:rPr>
        <w:t xml:space="preserve"> — Detalhe de Pull Request aprovado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devops_cnj_pr_detail_2.png</w:t>
      </w:r>
      <w:r>
        <w:rPr>
          <w:rFonts w:ascii="Calibri" w:hAnsi="Calibri"/>
          <w:b w:val="0"/>
          <w:i w:val="0"/>
          <w:sz w:val="22"/>
        </w:rPr>
        <w:t xml:space="preserve"> — Detalhe de Pull Request aprovado (2)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gco-pr-aprovado-1.png</w:t>
      </w:r>
      <w:r>
        <w:rPr>
          <w:rFonts w:ascii="Calibri" w:hAnsi="Calibri"/>
          <w:b w:val="0"/>
          <w:i w:val="0"/>
          <w:sz w:val="22"/>
        </w:rPr>
        <w:t xml:space="preserve"> — PR aprovado pelo revisor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gco-pr-aprovado-2.png</w:t>
      </w:r>
      <w:r>
        <w:rPr>
          <w:rFonts w:ascii="Calibri" w:hAnsi="Calibri"/>
          <w:b w:val="0"/>
          <w:i w:val="0"/>
          <w:sz w:val="22"/>
        </w:rPr>
        <w:t xml:space="preserve"> — PR aprovado pelo revisor (2)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Pull Requests concluídos (code review)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Pull Request aprovado (1)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_detail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Pull Request aprovado (2)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_detail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 aprovado pelo revisor (1)</w:t>
      </w:r>
    </w:p>
    <w:p>
      <w:r>
        <w:drawing>
          <wp:inline xmlns:a="http://schemas.openxmlformats.org/drawingml/2006/main" xmlns:pic="http://schemas.openxmlformats.org/drawingml/2006/picture">
            <wp:extent cx="5400000" cy="27877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 aprovado pelo revisor (2)</w:t>
      </w:r>
    </w:p>
    <w:p>
      <w:r>
        <w:drawing>
          <wp:inline xmlns:a="http://schemas.openxmlformats.org/drawingml/2006/main" xmlns:pic="http://schemas.openxmlformats.org/drawingml/2006/picture">
            <wp:extent cx="5400000" cy="29083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835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