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ABERTURA DO PROJETO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TAP-AASPCNJ01-001   ·   Versão Data   ·   01/10/2025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Reconstruir o modelo de captura de andamentos processuais da plataforma de monitoramento da AASP, substituindo a dependência de web scrapers frágeis e de APIs privadas pagas por uma arquitetura baseada em duas fontes complementares: (1) um agente de captura nativo para o TJSP via EPROC/ESAJ e (2) a API DataJud do Conselho Nacional de Justiça (CNJ) como fonte primária e universal de captura. O resultado esperado é uma operação de captura mais estável, com cobertura nacional, custo significativamente menor (economia projetada de ~R$ 180 mil anuais) e observabilidade adequada para reprocessamento e escalonamento.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macro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 (macro):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Agente de captura nativo para o TJSP via EPROC/ESAJ (engine Puppeteer headless).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Integração com a API DataJud/CNJ como fonte primária de captura para todos os NUPs com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nulo.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Roteamento inteligente de fonte por processo e estratégia de fallback em três níveis (CNJ → EPROC/ESAJ → APIs parceiras).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Enfileiramento unificado no RabbitMQ (independente do tribunal) e envio dos dados capturados à API AndamentosProcessuais via webhook.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Desligamento automático do processo nas APIs parceiras após captura bem-sucedida via CNJ, com log de desligamento.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Controle de segredo de justiça por instância processual.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Gestão centralizada do token Bearer da API CNJ com renovação automática compartilhada entre workers.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O front-end de consulta do associado e o índice Elasticsearch já existentes (a solução integra-se a eles via API AndamentosProcessuais, mas não os desenvolve).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Novos módulos da plataforma AASP fora do fluxo de captura.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requisitos, homologação e aceite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 (Gerente de Projeto / Tech Lead)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o cliente, decisões técnicas e gestão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Patrocínio do projeto e priorização de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Equipe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Tech Lead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Arquiteto de Software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Sênior (Principal)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(Suporte)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 (incorporado em abr/2026)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Analista de Testes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 (a partir da Fase 5)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Infraestrutura / DevOps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Macroplanejamento (datas-alvo)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Data-alvo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/ início (Fase 1 — Análise e Arquitetura)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desenvolvimento EPROC/ESAJ (Fases 2–3)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desenvolvimento CNJ (Fase 4)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 validação (Fase 5)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e complementos (Fase 6)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previsto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Agenda das próximas atividades (na abertura)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Estudo do comportamento do captcha Cloudflare nos portais do TJSP e estratégias de contorno.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da arquitetura da solução EPROC/ESAJ.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Preparação dos ambientes de homologação.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Premissas e restrições iniciais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disponível, com a cobertura de tribunais declarada e custo de R$ 0,01 por processo.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Associados com processos em segredo de justiça fornecem as credenciais necessárias quando solicitado.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não retorna dados de processos em segredo de justiça, exigindo fallback obrigatório.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Diferentes tribunais exigem diferentes credenciais para acesso a processos em segredo (usuário/senha, certificado A1, QR Code).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Homologação realizada por amostragem, sem ambiente de Elasticsearch dedicado para testes.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Registro de abertura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aberto com o início da Fase 1 (Análise e Arquitetura) em 01/10/2025. O alinhamento técnico formal do fluxo de captura via API CNJ com o time ampliado está registrado em ATA-AASPCNJ01-001 (07/04/2026).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da Fase 1 (Análise e Arquitetura)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— fluxo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ATA-AASPCNJ01-001 (07/04/2026)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01/10/2025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01/10/2025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