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jc w:val="center"/>
      </w:pPr>
      <w:r>
        <w:rPr>
          <w:rFonts w:ascii="Arial" w:cs="Arial" w:eastAsia="Arial" w:hAnsi="Arial"/>
          <w:b/>
          <w:bCs/>
          <w:color w:val="1F4E79"/>
          <w:sz w:val="36"/>
          <w:szCs w:val="36"/>
        </w:rPr>
        <w:t xml:space="preserve">REGISTRO DE CHANGE REQUESTS</w:t>
      </w:r>
    </w:p>
    <w:p>
      <w:pPr>
        <w:spacing w:after="320"/>
        <w:jc w:val="center"/>
      </w:pPr>
      <w:r>
        <w:rPr>
          <w:rFonts w:ascii="Arial" w:cs="Arial" w:eastAsia="Arial" w:hAnsi="Arial"/>
          <w:color w:val="2E75B6"/>
          <w:sz w:val="24"/>
          <w:szCs w:val="24"/>
        </w:rPr>
        <w:t xml:space="preserve">AASP Gerenciador — Feature: Grupos de Usuários</w:t>
      </w:r>
    </w:p>
    <w:p>
      <w:pPr>
        <w:pStyle w:val="Heading1"/>
        <w:pBdr>
          <w:bottom w:val="single" w:color="2E75B6" w:sz="6" w:space="4"/>
        </w:pBdr>
        <w:spacing w:after="160" w:before="320"/>
      </w:pPr>
      <w:r>
        <w:rPr>
          <w:rFonts w:ascii="Arial" w:cs="Arial" w:eastAsia="Arial" w:hAnsi="Arial"/>
          <w:b/>
          <w:bCs/>
          <w:color w:val="1F4E79"/>
          <w:sz w:val="28"/>
          <w:szCs w:val="28"/>
        </w:rPr>
        <w:t xml:space="preserve">1. Identificação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Código do Documento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CR-AASP01-001</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Versão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Data</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15/06/2026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Projeto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AASP Gerenciador — Feature: Grupos de Usuários (AASP01)</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Cliente</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AASP — Associação dos Advogados de São Paulo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Gerente de Projeto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Abraão Oliveira</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Processo MPS-SW</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GPR — Gerência de Projeto (Controle de Mudanças)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PO AASP</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Marcos Ferreira</w:t>
            </w:r>
          </w:p>
        </w:tc>
      </w:tr>
    </w:tbl>
    <w:p>
      <w:pPr>
        <w:spacing w:after="160"/>
      </w:pPr>
    </w:p>
    <w:p>
      <w:pPr>
        <w:pStyle w:val="Heading1"/>
        <w:pBdr>
          <w:bottom w:val="single" w:color="2E75B6" w:sz="6" w:space="4"/>
        </w:pBdr>
        <w:spacing w:after="160" w:before="320"/>
      </w:pPr>
      <w:r>
        <w:rPr>
          <w:rFonts w:ascii="Arial" w:cs="Arial" w:eastAsia="Arial" w:hAnsi="Arial"/>
          <w:b/>
          <w:bCs/>
          <w:color w:val="1F4E79"/>
          <w:sz w:val="28"/>
          <w:szCs w:val="28"/>
        </w:rPr>
        <w:t xml:space="preserve">2. Contexto</w:t>
      </w:r>
    </w:p>
    <w:p>
      <w:pPr>
        <w:spacing w:after="120"/>
      </w:pPr>
      <w:r>
        <w:rPr>
          <w:rFonts w:ascii="Arial" w:cs="Arial" w:eastAsia="Arial" w:hAnsi="Arial"/>
          <w:sz w:val="20"/>
          <w:szCs w:val="20"/>
        </w:rPr>
        <w:t xml:space="preserve">O projeto AG (Grupos de Usuários) opera em modelo de desenvolvimento por sprint mensalizada, no qual mudanças incrementais de escopo são absorvidas dentro da capacity da equipe desde que aprovadas pelo GP e registradas neste documento. O backlog inicial de 76 SP em 4 sprints foi estabelecido em 25/05/2026 como baseline formal durante o kickoff do projeto (ATA-AASP01-001).</w:t>
      </w:r>
    </w:p>
    <w:p>
      <w:pPr>
        <w:spacing w:after="160"/>
      </w:pPr>
    </w:p>
    <w:p>
      <w:pPr>
        <w:pStyle w:val="Heading1"/>
        <w:pBdr>
          <w:bottom w:val="single" w:color="2E75B6" w:sz="6" w:space="4"/>
        </w:pBdr>
        <w:spacing w:after="160" w:before="320"/>
      </w:pPr>
      <w:r>
        <w:rPr>
          <w:rFonts w:ascii="Arial" w:cs="Arial" w:eastAsia="Arial" w:hAnsi="Arial"/>
          <w:b/>
          <w:bCs/>
          <w:color w:val="1F4E79"/>
          <w:sz w:val="28"/>
          <w:szCs w:val="28"/>
        </w:rPr>
        <w:t xml:space="preserve">3. Processo de Change Request</w:t>
      </w:r>
    </w:p>
    <w:p>
      <w:pPr>
        <w:pStyle w:val="ListParagraph"/>
        <w:numPr>
          <w:ilvl w:val="0"/>
          <w:numId w:val="2"/>
        </w:numPr>
        <w:spacing w:after="60"/>
      </w:pPr>
      <w:r>
        <w:rPr>
          <w:rFonts w:ascii="Arial" w:cs="Arial" w:eastAsia="Arial" w:hAnsi="Arial"/>
          <w:sz w:val="20"/>
          <w:szCs w:val="20"/>
        </w:rPr>
        <w:t xml:space="preserve">Identificação: solicitação feita pelo PO AASP (Marcos Ferreira) ou pela equipe técnica Timeware, com descrição do escopo adicional e justificativa de negócio</w:t>
      </w:r>
    </w:p>
    <w:p>
      <w:pPr>
        <w:pStyle w:val="ListParagraph"/>
        <w:numPr>
          <w:ilvl w:val="0"/>
          <w:numId w:val="2"/>
        </w:numPr>
        <w:spacing w:after="60"/>
      </w:pPr>
      <w:r>
        <w:rPr>
          <w:rFonts w:ascii="Arial" w:cs="Arial" w:eastAsia="Arial" w:hAnsi="Arial"/>
          <w:sz w:val="20"/>
          <w:szCs w:val="20"/>
        </w:rPr>
        <w:t xml:space="preserve">Avaliação de impacto: análise de prazo, esforço e risco realizada por Cézar Hiraki (perspectiva técnica) e Abraão Oliveira (perspectiva de gestão)</w:t>
      </w:r>
    </w:p>
    <w:p>
      <w:pPr>
        <w:pStyle w:val="ListParagraph"/>
        <w:numPr>
          <w:ilvl w:val="0"/>
          <w:numId w:val="2"/>
        </w:numPr>
        <w:spacing w:after="60"/>
      </w:pPr>
      <w:r>
        <w:rPr>
          <w:rFonts w:ascii="Arial" w:cs="Arial" w:eastAsia="Arial" w:hAnsi="Arial"/>
          <w:sz w:val="20"/>
          <w:szCs w:val="20"/>
        </w:rPr>
        <w:t xml:space="preserve">Aprovação: requer concordância formal de Abraão Oliveira (Timeware) e Marcos Ferreira (AASP) para CRs com impacto no escopo ou prazo</w:t>
      </w:r>
    </w:p>
    <w:p>
      <w:pPr>
        <w:pStyle w:val="ListParagraph"/>
        <w:numPr>
          <w:ilvl w:val="0"/>
          <w:numId w:val="2"/>
        </w:numPr>
        <w:spacing w:after="60"/>
      </w:pPr>
      <w:r>
        <w:rPr>
          <w:rFonts w:ascii="Arial" w:cs="Arial" w:eastAsia="Arial" w:hAnsi="Arial"/>
          <w:sz w:val="20"/>
          <w:szCs w:val="20"/>
        </w:rPr>
        <w:t xml:space="preserve">Implementação: adição de card no Jira com estimativa em SP + branch dedicada (feature/AG-XX) + Pull Request com revisão de Cézar Hiraki</w:t>
      </w:r>
    </w:p>
    <w:p>
      <w:pPr>
        <w:pStyle w:val="ListParagraph"/>
        <w:numPr>
          <w:ilvl w:val="0"/>
          <w:numId w:val="2"/>
        </w:numPr>
        <w:spacing w:after="60"/>
      </w:pPr>
      <w:r>
        <w:rPr>
          <w:rFonts w:ascii="Arial" w:cs="Arial" w:eastAsia="Arial" w:hAnsi="Arial"/>
          <w:sz w:val="20"/>
          <w:szCs w:val="20"/>
        </w:rPr>
        <w:t xml:space="preserve">Registro: atualização deste documento (CR-AASP01-001) e do RAC na sprint correspondente</w:t>
      </w:r>
    </w:p>
    <w:p>
      <w:pPr>
        <w:spacing w:after="160"/>
      </w:pPr>
    </w:p>
    <w:p>
      <w:pPr>
        <w:pStyle w:val="Heading1"/>
        <w:pBdr>
          <w:bottom w:val="single" w:color="2E75B6" w:sz="6" w:space="4"/>
        </w:pBdr>
        <w:spacing w:after="160" w:before="320"/>
      </w:pPr>
      <w:r>
        <w:rPr>
          <w:rFonts w:ascii="Arial" w:cs="Arial" w:eastAsia="Arial" w:hAnsi="Arial"/>
          <w:b/>
          <w:bCs/>
          <w:color w:val="1F4E79"/>
          <w:sz w:val="28"/>
          <w:szCs w:val="28"/>
        </w:rPr>
        <w:t xml:space="preserve">4. Registro de Change Requests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2226"/>
        <w:gridCol w:w="1500"/>
        <w:gridCol w:w="1300"/>
        <w:gridCol w:w="1300"/>
        <w:gridCol w:w="1000"/>
      </w:tblGrid>
      <w:tr>
        <w:tc>
          <w:tcPr>
            <w:tcW w:type="dxa" w:w="8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w:t>
            </w:r>
          </w:p>
        </w:tc>
        <w:tc>
          <w:tcPr>
            <w:tcW w:type="dxa" w:w="9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Sprint</w:t>
            </w:r>
          </w:p>
        </w:tc>
        <w:tc>
          <w:tcPr>
            <w:tcW w:type="dxa" w:w="2226"/>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Descrição</w:t>
            </w:r>
          </w:p>
        </w:tc>
        <w:tc>
          <w:tcPr>
            <w:tcW w:type="dxa" w:w="15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Escopo Afetado</w:t>
            </w:r>
          </w:p>
        </w:tc>
        <w:tc>
          <w:tcPr>
            <w:tcW w:type="dxa" w:w="13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Impacto Prazo</w:t>
            </w:r>
          </w:p>
        </w:tc>
        <w:tc>
          <w:tcPr>
            <w:tcW w:type="dxa" w:w="13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Aprovado por</w:t>
            </w:r>
          </w:p>
        </w:tc>
        <w:tc>
          <w:tcPr>
            <w:tcW w:type="dxa" w:w="10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Status</w:t>
            </w:r>
          </w:p>
        </w:tc>
      </w:tr>
      <w:tr>
        <w:tc>
          <w:tcPr>
            <w:tcW w:type="dxa" w:w="9026"/>
            <w:gridSpan w:val="7"/>
            <w:tcBorders>
              <w:top w:val="single" w:color="CCCCCC" w:sz="1"/>
              <w:left w:val="single" w:color="CCCCCC" w:sz="1"/>
              <w:bottom w:val="single" w:color="CCCCCC" w:sz="1"/>
              <w:right w:val="single" w:color="CCCCCC" w:sz="1"/>
            </w:tcBorders>
            <w:shd w:fill="F2F2F2" w:val="clear"/>
            <w:tcMar>
              <w:top w:type="dxa" w:w="100"/>
              <w:left w:type="dxa" w:w="120"/>
              <w:bottom w:type="dxa" w:w="100"/>
              <w:right w:type="dxa" w:w="120"/>
            </w:tcMar>
          </w:tcPr>
          <w:p>
            <w:pPr>
              <w:jc w:val="center"/>
            </w:pPr>
            <w:r>
              <w:rPr>
                <w:rFonts w:ascii="Arial" w:cs="Arial" w:eastAsia="Arial" w:hAnsi="Arial"/>
                <w:sz w:val="20"/>
                <w:szCs w:val="20"/>
              </w:rPr>
              <w:t xml:space="preserve">Nenhum CR registrado até 15/06/2026 — projeto dentro do escopo baseline</w:t>
            </w:r>
          </w:p>
        </w:tc>
      </w:tr>
    </w:tbl>
    <w:p>
      <w:pPr>
        <w:spacing w:after="160"/>
      </w:pPr>
    </w:p>
    <w:p>
      <w:pPr>
        <w:pStyle w:val="Heading1"/>
        <w:pBdr>
          <w:bottom w:val="single" w:color="2E75B6" w:sz="6" w:space="4"/>
        </w:pBdr>
        <w:spacing w:after="160" w:before="320"/>
      </w:pPr>
      <w:r>
        <w:rPr>
          <w:rFonts w:ascii="Arial" w:cs="Arial" w:eastAsia="Arial" w:hAnsi="Arial"/>
          <w:b/>
          <w:bCs/>
          <w:color w:val="1F4E79"/>
          <w:sz w:val="28"/>
          <w:szCs w:val="28"/>
        </w:rPr>
        <w:t xml:space="preserve">5. Impacto Consolidado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CRs registrados</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 (zero)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Impacto no prazo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Nenhum</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Impacto no escopo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Nenhum — backlog baseline de 76 SP mantido integralmente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Sprint 1 (AG-20 a AG-22)</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Entregue no prazo — 16 SP concluídos em 06/06/2026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Sprint 2 (AG-23 a AG-25)</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Em andamento dentro do cronograma — 21 SP planejados para 27/06/2026</w:t>
            </w:r>
          </w:p>
        </w:tc>
      </w:tr>
    </w:tbl>
    <w:p>
      <w:pPr>
        <w:spacing w:after="120"/>
      </w:pPr>
      <w:r>
        <w:rPr>
          <w:rFonts w:ascii="Arial" w:cs="Arial" w:eastAsia="Arial" w:hAnsi="Arial"/>
          <w:sz w:val="20"/>
          <w:szCs w:val="20"/>
        </w:rPr>
        <w:t xml:space="preserve">Sem impacto de prazo ou escopo até o momento. Sprint 1 entregue no prazo (16 SP). Sprint 2 em andamento dentro do cronograma (21 SP planejados).</w:t>
      </w:r>
    </w:p>
    <w:p>
      <w:pPr>
        <w:spacing w:after="160"/>
      </w:pPr>
    </w:p>
    <w:p>
      <w:pPr>
        <w:pStyle w:val="Heading1"/>
        <w:pBdr>
          <w:bottom w:val="single" w:color="2E75B6" w:sz="6" w:space="4"/>
        </w:pBdr>
        <w:spacing w:after="160" w:before="320"/>
      </w:pPr>
      <w:r>
        <w:rPr>
          <w:rFonts w:ascii="Arial" w:cs="Arial" w:eastAsia="Arial" w:hAnsi="Arial"/>
          <w:b/>
          <w:bCs/>
          <w:color w:val="1F4E79"/>
          <w:sz w:val="28"/>
          <w:szCs w:val="28"/>
        </w:rPr>
        <w:t xml:space="preserve">6. Monitoramento</w:t>
      </w:r>
    </w:p>
    <w:p>
      <w:pPr>
        <w:spacing w:after="120"/>
      </w:pPr>
      <w:r>
        <w:rPr>
          <w:rFonts w:ascii="Arial" w:cs="Arial" w:eastAsia="Arial" w:hAnsi="Arial"/>
          <w:sz w:val="20"/>
          <w:szCs w:val="20"/>
        </w:rPr>
        <w:t xml:space="preserve">Este documento será atualizado a cada sprint pelo Gerente de Projeto (Abraão Oliveira). Mudanças identificadas nas Sprints 3 e 4 (AG-26 a AG-31) serão registradas conforme o processo descrito na Seção 3. Qualquer CR que impacte o prazo final de 31/07/2026 ou o orçamento do contrato requer aprovação formal documentada em e-mail ou reunião registrada em ata.</w:t>
      </w:r>
    </w:p>
    <w:p>
      <w:pPr>
        <w:spacing w:after="160"/>
      </w:pPr>
    </w:p>
    <w:p>
      <w:pPr>
        <w:pStyle w:val="Heading1"/>
        <w:pBdr>
          <w:bottom w:val="single" w:color="2E75B6" w:sz="6" w:space="4"/>
        </w:pBdr>
        <w:spacing w:after="160" w:before="320"/>
      </w:pPr>
      <w:r>
        <w:rPr>
          <w:rFonts w:ascii="Arial" w:cs="Arial" w:eastAsia="Arial" w:hAnsi="Arial"/>
          <w:b/>
          <w:bCs/>
          <w:color w:val="1F4E79"/>
          <w:sz w:val="28"/>
          <w:szCs w:val="28"/>
        </w:rPr>
        <w:t xml:space="preserve">7. Histórico de Revisões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31"/>
        <w:gridCol w:w="1697"/>
        <w:gridCol w:w="2706"/>
        <w:gridCol w:w="3492"/>
      </w:tblGrid>
      <w:tr>
        <w:tc>
          <w:tcPr>
            <w:tcW w:type="dxa" w:w="1131"/>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Versão</w:t>
            </w:r>
          </w:p>
        </w:tc>
        <w:tc>
          <w:tcPr>
            <w:tcW w:type="dxa" w:w="1697"/>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Data</w:t>
            </w:r>
          </w:p>
        </w:tc>
        <w:tc>
          <w:tcPr>
            <w:tcW w:type="dxa" w:w="2706"/>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Autor</w:t>
            </w:r>
          </w:p>
        </w:tc>
        <w:tc>
          <w:tcPr>
            <w:tcW w:type="dxa" w:w="3492"/>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Descrição</w:t>
            </w:r>
          </w:p>
        </w:tc>
      </w:tr>
      <w:tr>
        <w:tc>
          <w:tcPr>
            <w:tcW w:type="dxa" w:w="113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169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15/06/2026</w:t>
            </w:r>
          </w:p>
        </w:tc>
        <w:tc>
          <w:tcPr>
            <w:tcW w:type="dxa" w:w="27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Abraão Oliveira</w:t>
            </w:r>
          </w:p>
        </w:tc>
        <w:tc>
          <w:tcPr>
            <w:tcW w:type="dxa" w:w="34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Versão inicial — sem CRs registrados até o momento</w:t>
            </w:r>
          </w:p>
        </w:tc>
      </w:tr>
    </w:tbl>
    <w:p>
      <w:pPr>
        <w:spacing w:after="160"/>
      </w:pPr>
    </w:p>
    <w:sectPr>
      <w:head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6"/>
      <w:gridCol w:w="3000"/>
    </w:tblGrid>
    <w:tr>
      <w:tc>
        <w:tcPr>
          <w:tcW w:type="dxa" w:w="6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CR-AASP01-001 — Registro de Change Requests</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color w:val="FFFFFF"/>
              <w:sz w:val="18"/>
              <w:szCs w:val="18"/>
            </w:rPr>
            <w:t xml:space="preserve">Versão 1.0 | 15/06/2026</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2026-06-15T17:30:10.801Z</dcterms:created>
  <dcterms:modified xsi:type="dcterms:W3CDTF">2026-06-15T17:30:10.802Z</dcterms:modified>
</cp:coreProperties>
</file>

<file path=docProps/custom.xml><?xml version="1.0" encoding="utf-8"?>
<Properties xmlns="http://schemas.openxmlformats.org/officeDocument/2006/custom-properties" xmlns:vt="http://schemas.openxmlformats.org/officeDocument/2006/docPropsVTypes"/>
</file>