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RELATÓRIO DE EXECUÇÃO DE TESTES — AASP_ANDAMENTOSPROCESSUAIS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REL-VV-AASPAP01-001   ·   Versão 1.0   ·   05/06/2026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REL-VV-AASPAP01-001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AASP_AndamentosProcessuais — Refatoração da Solução de Captura de Andamentos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05/06/2026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 (evidência de projeto)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Referência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VV-AASPAP01-001 (Plano de V&amp;V)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Registrar a execução dos testes do projeto e os defeitos identificados e tratados, em complemento ao Plano de V&amp;V (VV-AASPAP01-001).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Ciclos e testes executados por fase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Ciclo / Fase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Módulo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 de teste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Período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Fases 1–2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Webhook EPROC / RabbitMQ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Integração e desempenho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Recebimento, serialização e indexação no Elasticsearch; publicação na fila WorkerAndamentos; homologação por amostragem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Jan–Mar/2026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Webhook multi-fonte / Movimentações / Parceiras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Integração e persistência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Dados CNJ; inativação/criação de registro; DataUltimaAtualizacao; desligamento nas parceiras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Abr–Mai/2026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Erros / Segredo / E2E / Regressão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Fluxo (E2E), regressão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Erro parcial; NUP inválido; segredo por instância; fluxo E2E; regressão EPROC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Mai–Jun/2026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Os cenários CT-01 a CT-12 (ver VV-AASPAP01-001 §6) foram executados ao longo destes ciclos, com </w:t>
      </w:r>
      <w:r>
        <w:rPr>
          <w:rFonts w:ascii="Calibri" w:hAnsi="Calibri"/>
          <w:b/>
          <w:i w:val="0"/>
          <w:sz w:val="22"/>
        </w:rPr>
        <w:t>100% de aprovação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Defeitos registrados e tratados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Fase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Resolução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BUG-01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Defeito identificado na Fase 3 (webhook multi-fonte / movimentações)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Parametrização dos campos do modelo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BUG-02 a BUG-05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Defeitos identificados na Fase 4 (validação)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Correção de merge, Observacao, ordem do desligamento e CodigoFonteAPI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Resumo: 5 defeitos identificados e 100% resolvidos (100% contidos antes da implantação; 0 defeitos escapados para produção (validação em homologação)).</w:t>
      </w:r>
      <w:r>
        <w:rPr>
          <w:rFonts w:ascii="Calibri" w:hAnsi="Calibri"/>
          <w:b w:val="0"/>
          <w:i w:val="0"/>
          <w:sz w:val="22"/>
        </w:rPr>
      </w:r>
      <w:r>
        <w:rPr>
          <w:rFonts w:ascii="Calibri" w:hAnsi="Calibri"/>
          <w:b/>
          <w:i w:val="0"/>
          <w:sz w:val="22"/>
        </w:rPr>
      </w:r>
      <w:r>
        <w:rPr>
          <w:rFonts w:ascii="Calibri" w:hAnsi="Calibri"/>
          <w:b w:val="0"/>
          <w:i w:val="0"/>
          <w:sz w:val="22"/>
        </w:rPr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Resultado dos cenários de teste (CT-01 a CT-12)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validação foi conduzida por amostragem (repetição do mesmo processo na fila, em ambiente compartilhado com AASP_CNJ, sem impacto no índice de produção). Cenários conforme VV-AASPAP01-001 §6 e GEST-AASPAP01.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CT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Fase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Cenário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Situação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Dados EPROC enviados ao webhook → serializa e indexa no Elasticsearch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CapturaServer publica na fila WorkerAndamentos com SegmentoTribunal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Fluxo completo de captura e indexação EPROC por amostragem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Dados da API CNJ ao webhook → indexação multi-fonte sem campos fixos do TJSP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Instância com registro ativo → inativação do anterior e criação de novo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Instância sem novas movimentações → DataUltimaAtualizacao atualizado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CT-07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Processo capturado via CNJ e cadastrado em parceira → desligamento na parceira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CT-08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E2E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Processo multi-instância via CNJ → captura com sucesso em todas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CT-09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Sad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Falha em uma instância → ProcessoCaptura status 3 e só a instância marcada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CT-10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Sad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Parceira retorna NUP inválido → Status=8 e Resposta=10 em todas as instâncias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CT-11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Uma instância em segredo e outra não → campo Segredo atualizado por instância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CT-12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Regressão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Refatorações aplicadas → fluxo EPROC/ESAJ em produção não impactado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Conclusão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Os testes cobriram os fluxos de captura e indexação multi-fonte (EPROC/ESAJ e CNJ), publicação na fila unificada, histórico de movimentações por instância, desligamento nas APIs parceiras, tratamento de erro e segredo por instância, além da regressão do fluxo EPROC em produção (CT-12). Todos os 12 cenários de teste foram aprovados e os 5 defeitos identificados foram tratados antes da implantação. A ausência de ambiente de Elasticsearch dedicado e a baixa cobertura de testes automatizados/CI são as principais limitações da estratégia de teste (registradas em lições aprendidas).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Evidências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andamentos_retry_webhook.jpeg</w:t>
      </w:r>
      <w:r>
        <w:rPr>
          <w:rFonts w:ascii="Calibri" w:hAnsi="Calibri"/>
          <w:b w:val="0"/>
          <w:i w:val="0"/>
          <w:sz w:val="22"/>
        </w:rPr>
        <w:t xml:space="preserve"> — Retry no envio do webhook (RNF04)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05/06/2026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Equipe de Testes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Relatório de execução de testes consolidado a partir do Registro de Projeto AASP_AndamentosProcessuais.</w:t>
            </w:r>
          </w:p>
        </w:tc>
      </w:tr>
    </w:tbl>
    <w:p>
      <w:pPr>
        <w:spacing w:before="0" w:after="160"/>
      </w:pPr>
    </w:p>
    <w:p>
      <w:pPr>
        <w:pStyle w:val="Heading1"/>
      </w:pPr>
      <w:r>
        <w:t>Evidências (anexos)</w:t>
      </w:r>
    </w:p>
    <w:p>
      <w:r>
        <w:t>Retry no envio do webhook (RNF04)</w:t>
      </w:r>
    </w:p>
    <w:p>
      <w:r>
        <w:drawing>
          <wp:inline xmlns:a="http://schemas.openxmlformats.org/drawingml/2006/main" xmlns:pic="http://schemas.openxmlformats.org/drawingml/2006/picture">
            <wp:extent cx="5400000" cy="61459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amentos_retry_webhook.jpe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6145998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REL-VV-AASPAP01-001</w:t>
    </w:r>
    <w:r>
      <w:tab/>
    </w:r>
    <w:r>
      <w:rPr>
        <w:rFonts w:ascii="Calibri" w:hAnsi="Calibri"/>
        <w:color w:val="555555"/>
        <w:sz w:val="18"/>
      </w:rPr>
      <w:t>Verificação e Validação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