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KICKOFF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Inicio formal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Horario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09h30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— Gerencia de Projetos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· 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 Oliveira) · Arquiteto/Tech Lead (Cézar)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Apresentacao da equipe Timeware ao time AASP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Revisao do escopo e objetivos — Feature AG (Grupos de Usuarios)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Arquitetura tecnica da solucao (stack, banco de dados, integracoes)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Cadencia de trabalho (sprints, cerimonias, canais de comunicacao)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Gestao de acessos: Azure DevOps, banco auxo3, ambiente de homologacao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banco auxo3 (schema existente, restricoes)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Proximos passos e acoes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Discussoes</w:t>
      </w:r>
    </w:p>
    <w:p>
      <w:pPr>
        <w:pStyle w:val="Heading2"/>
        <w:keepNext/>
        <w:keepLines/>
      </w:pPr>
      <w:r>
        <w:t>3.1 Apresentacao da Equipe e Alinhamento de Papeis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Oliveira abriu a reuniao apresentando a equipe Timeware responsavel pela entrega da Feature AG: Abraão Oliveira como Gerente de Projeto, Cézar Velázquez como Arquiteto e Tech Lead, e Renan Kioshi, Henry Komatsu e Mateus Veloso como desenvolvedores. Marcos Turnes foi apresentado como Product Owner da AASP e principal tomador de decisoes de negocio para o projeto. Leonardo Francisco Pereira ficou estabelecida como responsavel pela execucao dos testes de homologacao e pelo aceite tecnico dos entregaveis. Ficou acordado que Abraão Oliveira e Marcos Turnes seriam os pontos focais primarios de comunicacao entre Timeware e AASP.</w:t>
      </w:r>
    </w:p>
    <w:p>
      <w:pPr>
        <w:pStyle w:val="Heading2"/>
        <w:keepNext/>
        <w:keepLines/>
      </w:pPr>
      <w:r>
        <w:t>3.2 Revisao do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Oliveira apresentou o escopo completo da Feature AG — Grupos de Usuarios, que compreende: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CRUD de Grupos</w:t>
      </w:r>
      <w:r>
        <w:rPr>
          <w:rFonts w:ascii="Calibri" w:hAnsi="Calibri"/>
          <w:b w:val="0"/>
          <w:i w:val="0"/>
          <w:sz w:val="22"/>
        </w:rPr>
        <w:t>: criacao, leitura, atualizacao e exclusao (soft delete) de grupos de usuarios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Permissoes RBAC</w:t>
      </w:r>
      <w:r>
        <w:rPr>
          <w:rFonts w:ascii="Calibri" w:hAnsi="Calibri"/>
          <w:b w:val="0"/>
          <w:i w:val="0"/>
          <w:sz w:val="22"/>
        </w:rPr>
        <w:t>: vinculacao de permissoes a grupos, habilitando controle de acesso baseado em funcoes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Vinculacao Usuario-Grupo</w:t>
      </w:r>
      <w:r>
        <w:rPr>
          <w:rFonts w:ascii="Calibri" w:hAnsi="Calibri"/>
          <w:b w:val="0"/>
          <w:i w:val="0"/>
          <w:sz w:val="22"/>
        </w:rPr>
        <w:t>: endpoints para adicionar e remover usuarios de grupos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Auditoria</w:t>
      </w:r>
      <w:r>
        <w:rPr>
          <w:rFonts w:ascii="Calibri" w:hAnsi="Calibri"/>
          <w:b w:val="0"/>
          <w:i w:val="0"/>
          <w:sz w:val="22"/>
        </w:rPr>
        <w:t>: registro de acoes sobre grupos e permissoes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Integracao com ms.temis.vinculos</w:t>
      </w:r>
      <w:r>
        <w:rPr>
          <w:rFonts w:ascii="Calibri" w:hAnsi="Calibri"/>
          <w:b w:val="0"/>
          <w:i w:val="0"/>
          <w:sz w:val="22"/>
        </w:rPr>
        <w:t>: consumo do microservico de vinculos para validacoes de acesso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Relatorios</w:t>
      </w:r>
      <w:r>
        <w:rPr>
          <w:rFonts w:ascii="Calibri" w:hAnsi="Calibri"/>
          <w:b w:val="0"/>
          <w:i w:val="0"/>
          <w:sz w:val="22"/>
        </w:rPr>
        <w:t>: listagens e consultas de grupos e seus membros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os objetivos de negocio e reafirmou a criticidade do controle de acesso por grupo para a operacao do sistema Gerenciador pela AASP. O microservico sera entregue como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consumido internamente pelo Gerenciador.</w:t>
      </w:r>
    </w:p>
    <w:p>
      <w:pPr>
        <w:pStyle w:val="Heading2"/>
        <w:keepNext/>
        <w:keepLines/>
      </w:pPr>
      <w:r>
        <w:t>3.3 Arquitetura Tecnica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Cézar Velázquez apresentou a proposta de arquitetura tecnica: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Framework</w:t>
      </w:r>
      <w:r>
        <w:rPr>
          <w:rFonts w:ascii="Calibri" w:hAnsi="Calibri"/>
          <w:b w:val="0"/>
          <w:i w:val="0"/>
          <w:sz w:val="22"/>
        </w:rPr>
        <w:t>: ASP.NET Web API (.NET Framework 4.7.2)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ORM</w:t>
      </w:r>
      <w:r>
        <w:rPr>
          <w:rFonts w:ascii="Calibri" w:hAnsi="Calibri"/>
          <w:b w:val="0"/>
          <w:i w:val="0"/>
          <w:sz w:val="22"/>
        </w:rPr>
        <w:t>: Dapper (decisao tomada na reuniao — ver D-01 e GDE-001)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Banco de dados</w:t>
      </w:r>
      <w:r>
        <w:rPr>
          <w:rFonts w:ascii="Calibri" w:hAnsi="Calibri"/>
          <w:b w:val="0"/>
          <w:i w:val="0"/>
          <w:sz w:val="22"/>
        </w:rPr>
        <w:t xml:space="preserve">: SQL Server —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(banco existente do Gerenciador 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Branching</w:t>
      </w:r>
      <w:r>
        <w:rPr>
          <w:rFonts w:ascii="Calibri" w:hAnsi="Calibri"/>
          <w:b w:val="0"/>
          <w:i w:val="0"/>
          <w:sz w:val="22"/>
        </w:rPr>
        <w:t>: Git Flow no repositorio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Autenticacao</w:t>
      </w:r>
      <w:r>
        <w:rPr>
          <w:rFonts w:ascii="Calibri" w:hAnsi="Calibri"/>
          <w:b w:val="0"/>
          <w:i w:val="0"/>
          <w:sz w:val="22"/>
        </w:rPr>
        <w:t>: JWT Bearer Token em todos os endpoints (D-05)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Configuracao</w:t>
      </w:r>
      <w:r>
        <w:rPr>
          <w:rFonts w:ascii="Calibri" w:hAnsi="Calibri"/>
          <w:b w:val="0"/>
          <w:i w:val="0"/>
          <w:sz w:val="22"/>
        </w:rPr>
        <w:t>: connection strings via variaveis de ambiente, sem hardcode (D-06)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e o repositorio Azure DevOps estao disponiveis e serao compartilhados com a equipe Timeware ate 23/05/2026. Renan Kioshi levantou a questao sobre soft delete versus hard delete para grupos. Apos discussao sobre integridade referencial e rastreabilidade auditavel exigida pelo MPS-SW, ficou decidido pelo soft delete via campo </w:t>
      </w:r>
      <w:r>
        <w:rPr>
          <w:rFonts w:ascii="Courier New" w:hAnsi="Courier New"/>
          <w:b w:val="0"/>
          <w:i w:val="0"/>
          <w:color w:val="333333"/>
          <w:sz w:val="20"/>
        </w:rPr>
        <w:t>Ativo = false</w:t>
      </w:r>
      <w:r>
        <w:rPr>
          <w:rFonts w:ascii="Calibri" w:hAnsi="Calibri"/>
          <w:b w:val="0"/>
          <w:i w:val="0"/>
          <w:sz w:val="22"/>
        </w:rPr>
        <w:t xml:space="preserve"> (D-02 — GDE-002).</w:t>
      </w:r>
    </w:p>
    <w:p>
      <w:pPr>
        <w:pStyle w:val="Heading2"/>
        <w:keepNext/>
        <w:keepLines/>
      </w:pPr>
      <w:r>
        <w:t>3.4 Cadencia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cadencia de trabalho para todo o projeto: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 Standup</w:t>
      </w:r>
      <w:r>
        <w:rPr>
          <w:rFonts w:ascii="Calibri" w:hAnsi="Calibri"/>
          <w:b w:val="0"/>
          <w:i w:val="0"/>
          <w:sz w:val="22"/>
        </w:rPr>
        <w:t>: todos os dias uteis as 09h30 via Microsoft Teams (todas as partes — Abraão Oliveira, Cézar e os desenvolvedores; quando necessario Marcos Turnes e Leonardo)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</w:t>
      </w:r>
      <w:r>
        <w:rPr>
          <w:rFonts w:ascii="Calibri" w:hAnsi="Calibri"/>
          <w:b w:val="0"/>
          <w:i w:val="0"/>
          <w:sz w:val="22"/>
        </w:rPr>
        <w:t>: duracao de 2 semanas; Sprint 1 com inicio em 26/05/2026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</w:t>
      </w:r>
      <w:r>
        <w:rPr>
          <w:rFonts w:ascii="Calibri" w:hAnsi="Calibri"/>
          <w:b w:val="0"/>
          <w:i w:val="0"/>
          <w:sz w:val="22"/>
        </w:rPr>
        <w:t>: segunda-feira de abertura do sprint (Abraão Oliveira e a equipe de desenvolvimento, com alinhamento previo com Marcos Turnes)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 / Demo</w:t>
      </w:r>
      <w:r>
        <w:rPr>
          <w:rFonts w:ascii="Calibri" w:hAnsi="Calibri"/>
          <w:b w:val="0"/>
          <w:i w:val="0"/>
          <w:sz w:val="22"/>
        </w:rPr>
        <w:t>: sexta-feira de encerramento do sprint, as 14h00 via Teams, com participacao obrigatoria de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Relatorio de Status Semanal</w:t>
      </w:r>
      <w:r>
        <w:rPr>
          <w:rFonts w:ascii="Calibri" w:hAnsi="Calibri"/>
          <w:b w:val="0"/>
          <w:i w:val="0"/>
          <w:sz w:val="22"/>
        </w:rPr>
        <w:t>: Abraão Oliveira envia email de status a Marcos Turnes toda sexta-feira, cobrindo progresso, impedimentos e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Canal de comunicacao assincronico</w:t>
      </w:r>
      <w:r>
        <w:rPr>
          <w:rFonts w:ascii="Calibri" w:hAnsi="Calibri"/>
          <w:b w:val="0"/>
          <w:i w:val="0"/>
          <w:sz w:val="22"/>
        </w:rPr>
        <w:t>: Microsoft Teams (canal do projeto) para duvidas e alinhamentos nao urgentes; urgencias por telefone direto Abraão Oliveira–Marcos</w:t>
      </w:r>
    </w:p>
    <w:p>
      <w:pPr>
        <w:pStyle w:val="Heading2"/>
        <w:keepNext/>
        <w:keepLines/>
      </w:pPr>
      <w:r>
        <w:t>3.5 Gestao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Marcos Turnes confirmou que os seguintes acessos seriam providenciados ate </w:t>
      </w:r>
      <w:r>
        <w:rPr>
          <w:rFonts w:ascii="Calibri" w:hAnsi="Calibri"/>
          <w:b/>
          <w:i w:val="0"/>
          <w:sz w:val="22"/>
        </w:rPr>
        <w:t>23/05/2026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repositorio Azure DevOps (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) para Renan Kioshi,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Acesso ao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(ambiente dev) para Renan Kioshi, Henry Komatsu e Mateus Veloso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Documentacao do contrato de API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(microservico de vinculos)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Leonardo Francisco Pereira ficou responsavel por preparar o ambiente de homologacao AASP (banco de dados de homologacao e servidor de aplicacao) para estar disponivel no inicio da Sprint 2, em </w:t>
      </w:r>
      <w:r>
        <w:rPr>
          <w:rFonts w:ascii="Calibri" w:hAnsi="Calibri"/>
          <w:b/>
          <w:i w:val="0"/>
          <w:sz w:val="22"/>
        </w:rPr>
        <w:t>09/06/2026</w:t>
      </w:r>
      <w:r>
        <w:rPr>
          <w:rFonts w:ascii="Calibri" w:hAnsi="Calibri"/>
          <w:b w:val="0"/>
          <w:i w:val="0"/>
          <w:sz w:val="22"/>
        </w:rPr>
        <w:t>, data em que os primeiros testes de homologacao estao previstos.</w:t>
      </w:r>
    </w:p>
    <w:p>
      <w:pPr>
        <w:pStyle w:val="Heading2"/>
        <w:keepNext/>
        <w:keepLines/>
      </w:pPr>
      <w:r>
        <w:t>3.6 Schema do Banco auxo3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Cézar Velázquez levantou a necessidade de analisar o schema existente do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para identificar tabelas relevantes e evitar conflitos de nomenclatura ou redundancia. Marcos Turnes informou que ha uma tabela </w:t>
      </w:r>
      <w:r>
        <w:rPr>
          <w:rFonts w:ascii="Courier New" w:hAnsi="Courier New"/>
          <w:b w:val="0"/>
          <w:i w:val="0"/>
          <w:color w:val="333333"/>
          <w:sz w:val="20"/>
        </w:rPr>
        <w:t>Usuarios</w:t>
      </w:r>
      <w:r>
        <w:rPr>
          <w:rFonts w:ascii="Calibri" w:hAnsi="Calibri"/>
          <w:b w:val="0"/>
          <w:i w:val="0"/>
          <w:sz w:val="22"/>
        </w:rPr>
        <w:t xml:space="preserve"> no banco, com </w:t>
      </w:r>
      <w:r>
        <w:rPr>
          <w:rFonts w:ascii="Courier New" w:hAnsi="Courier New"/>
          <w:b w:val="0"/>
          <w:i w:val="0"/>
          <w:color w:val="333333"/>
          <w:sz w:val="20"/>
        </w:rPr>
        <w:t>UsuarioId</w:t>
      </w:r>
      <w:r>
        <w:rPr>
          <w:rFonts w:ascii="Calibri" w:hAnsi="Calibri"/>
          <w:b w:val="0"/>
          <w:i w:val="0"/>
          <w:sz w:val="22"/>
        </w:rPr>
        <w:t xml:space="preserve"> como chave primaria utilizada em todo o sistema Gerenciador. As novas tabelas necessarias para a Feature AG (</w:t>
      </w:r>
      <w:r>
        <w:rPr>
          <w:rFonts w:ascii="Courier New" w:hAnsi="Courier New"/>
          <w:b w:val="0"/>
          <w:i w:val="0"/>
          <w:color w:val="333333"/>
          <w:sz w:val="20"/>
        </w:rPr>
        <w:t>Grupos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PermissoesGrupo</w:t>
      </w:r>
      <w:r>
        <w:rPr>
          <w:rFonts w:ascii="Calibri" w:hAnsi="Calibri"/>
          <w:b w:val="0"/>
          <w:i w:val="0"/>
          <w:sz w:val="22"/>
        </w:rPr>
        <w:t xml:space="preserve">, </w:t>
      </w:r>
      <w:r>
        <w:rPr>
          <w:rFonts w:ascii="Courier New" w:hAnsi="Courier New"/>
          <w:b w:val="0"/>
          <w:i w:val="0"/>
          <w:color w:val="333333"/>
          <w:sz w:val="20"/>
        </w:rPr>
        <w:t>UsuariosGrupo</w:t>
      </w:r>
      <w:r>
        <w:rPr>
          <w:rFonts w:ascii="Calibri" w:hAnsi="Calibri"/>
          <w:b w:val="0"/>
          <w:i w:val="0"/>
          <w:sz w:val="22"/>
        </w:rPr>
        <w:t>) serao criadas via scripts de migration versionados no repositorio, garantindo rastreabilidade e reproducibilidade dos ambientes (dev, homologacao, producao). Ficou acordado que Cézar Velázquez elaboraria os scripts de migration ate 28/05/2026.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Decisoes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Referencia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Dapper como ORM — escolhido em detrimento do Entity Framework Core por compatibilidade com .NET FW 4.7.2 e por ser o padrao de acesso a dados adotado no projeto Gerenciador 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Soft Delete para grupos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false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ao inves de exclusao fisica; garante integridade referencial e rastreabilidade auditavel conforme requisitos MPS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GDE-002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como modelo de branching — padrao: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nenhum commit direto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 as 09h30 no Teams; Sprint Review na sexta-feira de encerramento as 14h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+ 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JWT Bearer Token para autenticacao em todos os endpoints do ms.auxo.gruposusuarios, sem excecao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via variaveis de ambiente — proibido hardcode de strings de conexao no codigo-fonte ou em arquivos commitados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por sprint realizado por Marcos Turnes, com participacao de Leonardo Francisco Pereira na execucao dos testes de homologacao; aceite documentado em 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Acoes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 ao repositorio Azure DevOps (ms.auxo.gruposusuarios) para Renan Kioshi,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schema do banco auxo3 (tabelas existentes, PKs, FKs relevantes)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contrato de API do ms.temis.vinculos (swagger ou documento de especificacao)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homologacao AASP (banco de dados e servidor de aplicacao) para testes de homologacao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(inicio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Configurar pipeline CI/CD no Azure DevOps (build automatico, execucao de testes unitarios no PR)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branches de feature no repositorio: feature/ag-20, feature/ag-21, feature/ag-22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scripts de migration para criacao das tabelas Grupos, PermissoesGrupo e UsuariosGrupo no banco auxo3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recorrente do Teams para daily 09h30 (equipe Timeware e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Enviar convite do Teams para Sprint Review Sprint 1 — 06/06/2026 as 14h00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 (neste dia)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Proximos Passos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1</w:t>
      </w:r>
      <w:r>
        <w:rPr>
          <w:rFonts w:ascii="Calibri" w:hAnsi="Calibri"/>
          <w:b w:val="0"/>
          <w:i w:val="0"/>
          <w:sz w:val="22"/>
        </w:rPr>
        <w:t xml:space="preserve"> inicia em </w:t>
      </w:r>
      <w:r>
        <w:rPr>
          <w:rFonts w:ascii="Calibri" w:hAnsi="Calibri"/>
          <w:b/>
          <w:i w:val="0"/>
          <w:sz w:val="22"/>
        </w:rPr>
        <w:t>26/05/2026</w:t>
      </w:r>
      <w:r>
        <w:rPr>
          <w:rFonts w:ascii="Calibri" w:hAnsi="Calibri"/>
          <w:b w:val="0"/>
          <w:i w:val="0"/>
          <w:sz w:val="22"/>
        </w:rPr>
        <w:t>, com foco na implementacao de AG-20 (CRUD base de grupos: POST /grupos, GET /grupos, GET /grupos/{id}, PUT /grupos/{id}, DELETE /grupos/{id})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Proxima reuniao formal</w:t>
      </w:r>
      <w:r>
        <w:rPr>
          <w:rFonts w:ascii="Calibri" w:hAnsi="Calibri"/>
          <w:b w:val="0"/>
          <w:i w:val="0"/>
          <w:sz w:val="22"/>
        </w:rPr>
        <w:t xml:space="preserve">: Sprint Review Sprint 1 — </w:t>
      </w:r>
      <w:r>
        <w:rPr>
          <w:rFonts w:ascii="Calibri" w:hAnsi="Calibri"/>
          <w:b/>
          <w:i w:val="0"/>
          <w:sz w:val="22"/>
        </w:rPr>
        <w:t>06/06/2026 as 14h00</w:t>
      </w:r>
      <w:r>
        <w:rPr>
          <w:rFonts w:ascii="Calibri" w:hAnsi="Calibri"/>
          <w:b w:val="0"/>
          <w:i w:val="0"/>
          <w:sz w:val="22"/>
        </w:rPr>
        <w:t xml:space="preserve"> via Microsoft Teams, com Marcos Turnes e Leonardo Francisco Pereira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Equipe Timeware iniciara o setup do projeto (.NET FW 4.7.2, Dapper, estrutura de pastas, pipeline CI) imediatamente apos recebimento dos acessos (previsto 23/05/2026)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 — registro da reuniao de kickoff realizada em 19/05/2026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