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6 (Implantação e Complementos)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1–5); o projeto está em implantação em produção (Fase 6), com encerramento previsto para 31/08/2026.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(~30 dias após o alvo de 02/05), por escopo adicional acordado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pausada e retomada em jun/2026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de fila corrigido;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 defeitos tratados; critérios de aceite validados por amostragem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está concluída e validada (sucesso, fallback e erro parcial por instância). A operação migra progressivamente das APIs privadas para a fonte CNJ, com desligamento automático dos NUPs nas parceiras após a primeira captura. No período corrente, o foco é a montagem dos pacotes de GMUD, o deploy em produção e a retomada da captura de 2ª instância no EPROC.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mensal projetada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(backlog Jira)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concluídas + 1 em andamento — ver GEST-AASPCNJ01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DataJud/CNJ (fonte primária)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nacional e custo R$ 0,01/processo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(3 níveis)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automático nas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pagamento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do travamento de fila (137 mil itens)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operação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(retomada)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após conclusão da Fase 5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31/08/2026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(Onda 3)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+~6% (~624 h vs. 586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Estável após correção da 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de 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~R$ 14.670/mês projetado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Timeout após captcha Cloudflare (EPROC)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(portal)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espera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RabbitMQ acumulou 137 mil itens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(BUG-05/06)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da 2ª instância EPROC para priorizar 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Realocação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retomada da 2ª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o CNJ não retorna processos em segredo; alguns tribunais exigem credenciais específicas.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instâncias sem atualização quando a credencial não está disponível.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fallback por instância (EPROC/ESAJ ou parceiras com credencial); solicitação de credenciais aos associados via gerenciador.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e retomada da captura de 2ª instância EPROC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80"/>
          </w:tcPr>
          <w:p>
            <w:r>
              <w:t>CR-AASPCNJ01-002</w:t>
            </w:r>
          </w:p>
        </w:tc>
        <w:tc>
          <w:tcPr>
            <w:tcW w:type="dxa" w:w="1780"/>
          </w:tcPr>
          <w:p>
            <w:r>
              <w:t>Aditivo da Fase 5: segredo de justiça por instância, tratamento de retornos das parceiras e priorização do RunUpdater</w:t>
            </w:r>
          </w:p>
        </w:tc>
        <w:tc>
          <w:tcPr>
            <w:tcW w:type="dxa" w:w="1780"/>
          </w:tcPr>
          <w:p>
            <w:r>
              <w:t>Mai/2026</w:t>
            </w:r>
          </w:p>
        </w:tc>
        <w:tc>
          <w:tcPr>
            <w:tcW w:type="dxa" w:w="1780"/>
          </w:tcPr>
          <w:p>
            <w:r>
              <w:t>Aprovada (acordada com o cliente)</w:t>
            </w:r>
          </w:p>
        </w:tc>
        <w:tc>
          <w:tcPr>
            <w:tcW w:type="dxa" w:w="1780"/>
          </w:tcPr>
          <w:p>
            <w: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reuniões de alinhamento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alinhamento + devolutivas ao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6) consolidado a partir do Registro de Projeto AASP_CNJ v1.0 (08/06/2026).</w:t>
            </w:r>
          </w:p>
        </w:tc>
      </w:tr>
    </w:tbl>
    <w:p>
      <w:pPr>
        <w:spacing w:before="0" w:after="160"/>
      </w:pPr>
    </w:p>
    <w:p>
      <w:r>
        <w:t>GMUD (jun/2026) — Reenfileiramento e erros do CNJ: implementadas a exceção tipada CnjConsultaException, o reenfileiramento de erros transitórios do CNJ (com corpo íntegro, corrigindo a publicação de mensagem vazia) e a matriz de tratamento (reenfileira / fallback / segredo / descarte). Em revisão no GitLab (MR !22, branch feature/gmud-reenfileiramento-cnj). Homologação e deploy em produção planejados para agosto/2026 (milestone "GMUD — Deploy e Encerramento").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