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DOCUMENTO DE DESIGN — SUPERAPP FRUKI · PACOTE FINAL 24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PCP-FRUKI01-002   ·   Versão Data   ·   Filtros em `PedidosNaoAlocadosScreen.tsx` + lógica em `usePedidosNaoAlocados.ts`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PCP-FRUKI01-002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SuperApp Fruki — Pacote Final 24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Responsáveis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 (Tech Lead / PO) / Brenda Chrystie (UX/UI)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Visão geral da solução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 Pacote Final 24 adiciona três novos módulos ao SuperApp Fruki (React Native / Expo): (1) Pedidos Não Alocados — rastreabilidade de pedidos sem entrega para o vendedor em campo; (2) Regra de Ouro — visualização detalhada da composição da remuneração variável (anteriormente chamada "caixa preta"); e (3) PDV / Rota PDV — formulário digital de pesquisa de execução de ponto de venda com geolocalização e integração à API de Rota PDV.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Os módulos são entregues de forma incremental (um por sprint mensal) e integrados às APIs REST fornecidas pelo time de TI da Fruki, com entrega via Pull Request no Azure DevOps e build AAB para publicação na Play Store (versão 2.0).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Design técnico (arquitetura)</w:t>
      </w:r>
    </w:p>
    <w:p>
      <w:pPr>
        <w:pStyle w:val="Heading2"/>
        <w:keepNext/>
        <w:keepLines/>
      </w:pPr>
      <w:r>
        <w:t>2.1 Arquitetura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 arquitetura segue o padrão React Native / Expo estabelecido no Pacote 1. Os três novos módulos são implementados como novas screens e serviços na estrutura existente.</w:t>
      </w:r>
    </w:p>
    <w:p>
      <w:pPr>
        <w:spacing w:before="0" w:after="120"/>
      </w:pPr>
      <w:r>
        <w:rPr>
          <w:rFonts w:ascii="Courier New" w:hAnsi="Courier New"/>
          <w:b w:val="0"/>
          <w:i w:val="0"/>
          <w:color w:val="333333"/>
          <w:sz w:val="20"/>
        </w:rPr>
        <w:t>`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SuperApp Fruki (React Native / Expo) — versão 2.0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├── src/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 ├── screens/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 │   ├── PedidosNaoAlocadosScreen.tsx     ← RF-05, RF-06, RF-07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 │   ├── RegraDeOuroScreen.tsx            ← RF-09, RF-10, RF-11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 │   └── PDVScreen.tsx                   ← RF-12, RF-13, RF-14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 ├── services/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 │   ├── pedidosNaoAlocadosService.ts     ← integração API Pedidos Não Alocados + normalização front-end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 │   ├── regraDeOuroService.ts            ← integração API Regra de Ouro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 │   └── pdvService.ts                   ← integração API Rota PDV + captura de geolocalização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 ├── hooks/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 │   ├── usePedidosNaoAlocados.ts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 │   ├── useRegraDeOuro.ts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 │   └── usePDV.ts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 └── components/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     ├── PedidoCard.tsx                   ← card de pedido não alocado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     ├── IndicadorCircular.tsx            ← gráfico circular para Regra de Ouro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       └── FormularioPDV.tsx               ← formulário dinâmico de PDV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│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└── App.tsx (novas rotas adicionadas ao navegador existente)</w:t>
      </w:r>
    </w:p>
    <w:p>
      <w:pPr>
        <w:spacing w:before="0" w:after="120"/>
      </w:pPr>
      <w:r>
        <w:rPr>
          <w:rFonts w:ascii="Courier New" w:hAnsi="Courier New"/>
          <w:b w:val="0"/>
          <w:i w:val="0"/>
          <w:color w:val="333333"/>
          <w:sz w:val="20"/>
        </w:rPr>
        <w:t>`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Versionamento: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ourier New" w:hAnsi="Courier New"/>
          <w:b w:val="0"/>
          <w:i w:val="0"/>
          <w:color w:val="333333"/>
          <w:sz w:val="20"/>
        </w:rPr>
        <w:t>app.json</w:t>
      </w:r>
      <w:r>
        <w:rPr>
          <w:rFonts w:ascii="Calibri" w:hAnsi="Calibri"/>
          <w:b w:val="0"/>
          <w:i w:val="0"/>
          <w:sz w:val="22"/>
        </w:rPr>
        <w:t xml:space="preserve"> / </w:t>
      </w:r>
      <w:r>
        <w:rPr>
          <w:rFonts w:ascii="Courier New" w:hAnsi="Courier New"/>
          <w:b w:val="0"/>
          <w:i w:val="0"/>
          <w:color w:val="333333"/>
          <w:sz w:val="20"/>
        </w:rPr>
        <w:t>package.json</w:t>
      </w:r>
      <w:r>
        <w:rPr>
          <w:rFonts w:ascii="Calibri" w:hAnsi="Calibri"/>
          <w:b w:val="0"/>
          <w:i w:val="0"/>
          <w:sz w:val="22"/>
        </w:rPr>
        <w:t xml:space="preserve"> incrementado para versão 2.0; AAB gerado para publicação na Play Store.</w:t>
      </w:r>
    </w:p>
    <w:p>
      <w:pPr>
        <w:pStyle w:val="Heading2"/>
        <w:keepNext/>
        <w:keepLines/>
      </w:pPr>
      <w:r>
        <w:t>2.2 Modelo de dados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Todos os dados consumidos via APIs REST da Fruki — sem banco de dados local persistente.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Pedidos Não Alocados: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```json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{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"numeroPedido": "string",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"nomeFantasia": "string",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"localizacao": "string",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"motivoNaoAlocacao": "string",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"data": "string"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}</w:t>
      </w:r>
    </w:p>
    <w:p>
      <w:pPr>
        <w:spacing w:before="0" w:after="120"/>
      </w:pPr>
      <w:r>
        <w:rPr>
          <w:rFonts w:ascii="Courier New" w:hAnsi="Courier New"/>
          <w:b w:val="0"/>
          <w:i w:val="0"/>
          <w:color w:val="333333"/>
          <w:sz w:val="20"/>
        </w:rPr>
        <w:t>`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Normalização front-end em </w:t>
      </w:r>
      <w:r>
        <w:rPr>
          <w:rFonts w:ascii="Courier New" w:hAnsi="Courier New"/>
          <w:b w:val="0"/>
          <w:i w:val="0"/>
          <w:color w:val="333333"/>
          <w:sz w:val="20"/>
        </w:rPr>
        <w:t>pedidosNaoAlocadosService.ts</w:t>
      </w:r>
      <w:r>
        <w:rPr>
          <w:rFonts w:ascii="Calibri" w:hAnsi="Calibri"/>
          <w:b w:val="0"/>
          <w:i w:val="0"/>
          <w:sz w:val="22"/>
        </w:rPr>
        <w:t>: a API pode retornar formato não padronizado; o serviço normaliza antes de repassar para a tela.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Regra de Ouro: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```json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{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"indicador": "string",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"realizado": number,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"meta": number,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"percentual": number,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"tipo": "string",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"skuFamilia": "string"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}</w:t>
      </w:r>
    </w:p>
    <w:p>
      <w:pPr>
        <w:spacing w:before="0" w:after="120"/>
      </w:pPr>
      <w:r>
        <w:rPr>
          <w:rFonts w:ascii="Courier New" w:hAnsi="Courier New"/>
          <w:b w:val="0"/>
          <w:i w:val="0"/>
          <w:color w:val="333333"/>
          <w:sz w:val="20"/>
        </w:rPr>
        <w:t>`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Rota PDV: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```json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{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"pdvId": "string",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"nomeEstabelecimento": "string",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"endereco": "string",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"status": "pendente | visitado"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}</w:t>
      </w:r>
    </w:p>
    <w:p>
      <w:pPr>
        <w:spacing w:before="0" w:after="120"/>
      </w:pPr>
      <w:r>
        <w:rPr>
          <w:rFonts w:ascii="Courier New" w:hAnsi="Courier New"/>
          <w:b w:val="0"/>
          <w:i w:val="0"/>
          <w:color w:val="333333"/>
          <w:sz w:val="20"/>
        </w:rPr>
        <w:t>`</w:t>
      </w:r>
    </w:p>
    <w:p>
      <w:pPr>
        <w:pStyle w:val="Heading2"/>
        <w:keepNext/>
        <w:keepLines/>
      </w:pPr>
      <w:r>
        <w:t>2.3 Integrações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API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Endpoint base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Módulo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Pedidos Não Alocados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GET /comercial/v1/pedidosNaoAlocados/{rep}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Módulo Pedidos Não Alocados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Regra de Ouro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GET /comercial/v1/regraDeOuro/{rep}/{periodo}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Módulo Regra de Ouro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Rota PDV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GET /comercial/v1/rotaPDV/{rep}/{data}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Módulo PDV — lista de PDVs da rota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Submit PDV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POST /comercial/v1/rotaPDV/pesquisa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Módulo PDV — envio de formulário de pesquisa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Base URL: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ourier New" w:hAnsi="Courier New"/>
          <w:b w:val="0"/>
          <w:i w:val="0"/>
          <w:color w:val="333333"/>
          <w:sz w:val="20"/>
        </w:rPr>
        <w:t>https://api.fruki.com.br/comercial/v1/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Autenticação:</w:t>
      </w:r>
      <w:r>
        <w:rPr>
          <w:rFonts w:ascii="Calibri" w:hAnsi="Calibri"/>
          <w:b w:val="0"/>
          <w:i w:val="0"/>
          <w:sz w:val="22"/>
        </w:rPr>
        <w:t xml:space="preserve"> Headers </w:t>
      </w:r>
      <w:r>
        <w:rPr>
          <w:rFonts w:ascii="Courier New" w:hAnsi="Courier New"/>
          <w:b w:val="0"/>
          <w:i w:val="0"/>
          <w:color w:val="333333"/>
          <w:sz w:val="20"/>
        </w:rPr>
        <w:t>client-id</w:t>
      </w:r>
      <w:r>
        <w:rPr>
          <w:rFonts w:ascii="Calibri" w:hAnsi="Calibri"/>
          <w:b w:val="0"/>
          <w:i w:val="0"/>
          <w:sz w:val="22"/>
        </w:rPr>
        <w:t xml:space="preserve"> e </w:t>
      </w:r>
      <w:r>
        <w:rPr>
          <w:rFonts w:ascii="Courier New" w:hAnsi="Courier New"/>
          <w:b w:val="0"/>
          <w:i w:val="0"/>
          <w:color w:val="333333"/>
          <w:sz w:val="20"/>
        </w:rPr>
        <w:t>client-secret</w:t>
      </w:r>
      <w:r>
        <w:rPr>
          <w:rFonts w:ascii="Calibri" w:hAnsi="Calibri"/>
          <w:b w:val="0"/>
          <w:i w:val="0"/>
          <w:sz w:val="22"/>
        </w:rPr>
        <w:t xml:space="preserve"> (mesmo padrão do Pacote 1)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API Rota PDV recebida de Jardel em 08/01/2026</w:t>
      </w:r>
      <w:r>
        <w:rPr>
          <w:rFonts w:ascii="Calibri" w:hAnsi="Calibri"/>
          <w:b w:val="0"/>
          <w:i w:val="0"/>
          <w:sz w:val="22"/>
        </w:rPr>
        <w:t xml:space="preserve"> (durante a Sprint 3)</w:t>
      </w:r>
    </w:p>
    <w:p>
      <w:pPr>
        <w:pStyle w:val="Heading2"/>
        <w:keepNext/>
        <w:keepLines/>
      </w:pPr>
      <w:r>
        <w:t>2.4 Decisões de design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Decisão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Alternativas consideradas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Escolha e justificativa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RAD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Normalização de dados de Pedidos Não Alocados no front-end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A) Solicitar padronização da API à Fruki; B) Normalizar no front-end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B — sprint em andamento; API fornecida pela Fruki em formato não padronizado; normalização implementada em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pedidosNaoAlocadosService.ts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GDE-FRUKI01-001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Renomeação de "Caixa Preta" para "Regra de Ouro"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A) Manter "Caixa Preta" conforme denominação interna; B) Renomear para "Regra de Ouro"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 — decisão tomada durante revisão de protótipos com Cecília em 22/10/2025; nomenclatura mais positiva e compreensível para os vendedores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Geolocalização capturada antes do envio do formulário PDV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A) Geolocalização opcional; B) Geolocalização obrigatória antes do submit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 — RNF-02 — validação de presença do vendedor no PDV exigida pela Fruki; submit bloqueado até GPS disponível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Versionamento para 2.0 com AAB para Play Store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A) Versão incremental (1.9.x); B) Versão 2.0 + AAB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 — conclusão do roadmap 2025 justifica major version; formato AAB exigido pela Play Store atual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3. Design de produto (UX/UI)</w:t>
      </w:r>
    </w:p>
    <w:p>
      <w:pPr>
        <w:pStyle w:val="Heading2"/>
        <w:keepNext/>
        <w:keepLines/>
      </w:pPr>
      <w:r>
        <w:t>3.1 Wireframes / protótipos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Protótipos elaborados em Figma por Brenda Chrystie antes de cada sprint, validados por Cecília Ribeiro (regras de RV e Não Alocados) e Alexsandro de Vargas Braga (formulário de PDV).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Tela / fluxo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Referência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Painel de Pedidos Não Alocados (cards + filtros)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Figma — SuperApp Fruki · Não Alocados v1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Validado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Tela Regra de Ouro (gráficos circulares + indicadores por SKU)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Figma — SuperApp Fruki · Regra de Ouro v1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Validado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Formulário de PDV (perguntas dinâmicas + geolocalização)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Figma — SuperApp Fruki · PDV v1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Validado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Rota PDV (lista de PDVs com status visitado/pendente)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Figma — SuperApp Fruki · PDV v1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Validado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3.2 Validação com o cliente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Tela / fluxo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Validado com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Painel Pedidos Não Alocados (cards: nome fantasia, localização, número, motivo)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Cecília Ribeiro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26/09/2025 e out/2025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 — campos e filtros confirmados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Tela Regra de Ouro — indicadores e gráficos circulares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Cecília Ribeiro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22/10/2025 e 13/11/2025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 — nomenclatura "Regra de Ouro" adotada; composição de RV por SKU/família confirmada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Formulário de PDV — lista de perguntas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Alexsandro de Vargas Braga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04/12/2025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 — formulário completo de perguntas confirmado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Rota PDV — lista e status dos PDVs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Cecília Ribeiro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Jan/2026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 após integração com API de Jardel (recebida 08/01/2026)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4. Rastreabilidade requisito → design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Requisito (ID)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Elemento de design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RF-05 — Painel de pedidos não alocados com cards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PedidosNaoAlocadosScreen.tsx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+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PedidoCard.tsx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+ API pedidos não alocados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RF-06 — Filtros por data e cliente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Filtros em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PedidosNaoAlocadosScreen.tsx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+ lógica em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usePedidosNaoAlocados.ts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RF-07 — Mensagem quando lista vazia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Componente de estado vazio em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PedidosNaoAlocadosScreen.tsx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RF-08 — Normalização de dados de pedidos não alocados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pedidosNaoAlocadosService.ts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— normalização e deduplicação no front-end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RF-09 — Tela Regra de Ouro com indicadores e progresso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RegraDeOuroScreen.tsx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+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IndicadorCircular.tsx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+ API Regra de Ouro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RF-10 — Gráficos de progresso por indicador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IndicadorCircular.tsx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— gráficos circulares com distinção visual acima/abaixo da meta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RF-11 — Pesquisa de SKUs na Regra de Ouro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Campo de pesquisa em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RegraDeOuroScreen.tsx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com filtro em tempo real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RF-12 — Formulário digital de PDV com geolocalização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PDVScreen.tsx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+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FormularioPDV.tsx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+ captura GPS em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pdvService.ts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RF-13 — Integração com API de Rota PDV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pdvService.ts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— POST para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/comercial/v1/rotaPDV/pesquisa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RF-14 — Visualização da rota do PDV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Lista de PDVs em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PDVScreen.tsx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com status visitado/pendente via API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RNF-01 — Versão 2.0 com AAB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app.json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/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package.json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atualizados; build AAB gerado via Expo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RNF-02 — Geolocalização obrigatória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Permissão de GPS solicitada em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pdvService.ts</w:t>
            </w:r>
            <w:r>
              <w:rPr>
                <w:rFonts w:ascii="Calibri" w:hAnsi="Calibri"/>
                <w:b w:val="0"/>
                <w:i w:val="0"/>
                <w:sz w:val="20"/>
              </w:rPr>
              <w:t>; submit bloqueado sem GPS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RNF-03 — Android first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Build Expo APK (teste) e AAB (produção); compatível com Android 8.0+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RNF-04 — Entrega via PR Azure DevOps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Branches por módulo → PRs revisadas e mergeadas pelo Jardel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RNF-05 — Loading state durante chamadas à API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Indicadores de loading em todos os componentes dos três módulos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5. Avaliação do design (PCP 2)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 avaliado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Avaliador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Problema encontrado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Tratamento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Protótipos Pedidos Não Alocados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Cecília Ribeiro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Nenhum — aprovado conforme proposto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Protótipos Regra de Ouro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Cecília Ribeiro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Nomenclatura "Caixa Preta" substituída por "Regra de Ouro"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Renomeado em toda a interface e documentação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Protótipos formulário PDV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Alexsandro de Vargas Braga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Lista de perguntas incompleta na versão inicial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Perguntas completas fornecidas em 04/12/2025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 Rota PDV — atraso de disponibilização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Jardel Dargas Silva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 disponibilizada apenas em 08/01/2026 (já na Sprint 3)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Desenvolvimento da tela de lista PDV adiantado; integração real feita após recebimento da API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 Módulo Pedidos Não Alocados (PR #57)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Jardel Dargas Silva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Nenhuma — aprovada e mergeada 25/10/2025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Controle de atualizações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 da mudança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Versão inicial — registro retroativo (projeto executado out/2025–jan/2026)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Filtros em `PedidosNaoAlocadosScreen.tsx` + lógica em `usePedidosNaoAlocados.ts`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Filtros em `PedidosNaoAlocadosScreen.tsx` + lógica em `usePedidosNaoAlocados.ts`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PCP-FRUKI01-002</w:t>
    </w:r>
    <w:r>
      <w:tab/>
    </w:r>
    <w:r>
      <w:rPr>
        <w:rFonts w:ascii="Calibri" w:hAnsi="Calibri"/>
        <w:color w:val="555555"/>
        <w:sz w:val="18"/>
      </w:rPr>
      <w:t>Projeto e Construção do Produto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