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LIÇÕES APRENDIDAS E OPORTUNIDADES DE MELHORIA — GASMIG GOVERNANÇA DE APIS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LI-GASMIG02-001   ·   Versão Data   ·   07/05/2026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 — Lições Aprendidas e Oportunidades de Melhoria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 (OS-001)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Consolidar as lições aprendidas ao longo da OS-001 e identificar oportunidades de melhoria para projetos futuros de configuração de plataformas Azure API Management.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 que funcionou bem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documento de design (PCP) elaborado e alinhado com o cliente antes do início da configuração eliminou retrabalho: decisões de arquitetura (gateway tier, networking, políticas base) foram acordadas antecipadamente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zero refatoração pós-deploy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Substituição dos testes de software por checklists de verificação técnica e smoke checks HTTP foi bem aceita pelo cliente; o registro de adaptação (ADAP) formalizou a mudança sem perda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Alto — adequação natural ao contexto de configuração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Uso de Named Values para todos os segredos e configurações variáveis por ambiente desde o início facilitou a promoção entre ambientes sem exposição de credenciais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reduziu riscos de segurança e retrabalho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(RASTR) conectando requisitos → design → verificação agilizou a revisão de aceite com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ata de aceite assinada sem questionamentos sobre cobertura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O que pode melhorar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portal Azure do cliente foi liberado dois dias após o kickoff, atrasando o início das atividades técnicas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checklist pré-engajamento com requisitos de acesso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 (absorvido no cronograma)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configuração de alertas no Azure Monitor foi subestimado em ~20%; ajuste de thresholds exigiu ciclos adicionais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Falta de métricas de referência para atividades de monitoramento na base de estimativas da organização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de recursos Azure (resource groups, APIs, produtos) não foi alinhada com o cliente antes do início; houve renomeações parciais durante a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artefato de naming convention a ser preenchido no 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Oportunidades de melhoria para processos organizacionais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Oportunidade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 afetada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checklist de pré-engajamento para projetos Azure cobrindo: acesso ao tenant, permissões mínimas, naming convention de recursos, ambientes disponíveis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de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métricas de referência para configuração de alertas e monitoramento Azure na base de estimativas organizacional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Estimativas e medição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template padrão de naming convention para recursos Azure a ser preenchido durante o kickoff com 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/ 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checklist de verificação a validação explícita de Named Values configurados antes de qualquer deploy para ambiente de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Aplicação na OS-002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lições LE-05 e OM-01 foram incorporadas na preparação da OS-002: as credenciais Microsoft Entra ID e as permissões necessárias foram solicitadas com uma semana de antecedência e confirmadas antes do início da sprint (28/05/2026).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oportunidades OM-01 a OM-04 serão endereçadas no ciclo de melhoria de processos organizacionais.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da OS-001; oportunidades de melhoria identificadas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07/05/2026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07/05/2026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LI-GASMIG02-001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