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ATA DE REUNIÃO — KICKOFF DO PROJETO · REDE D1000 · CADASTRO DE CLIENTES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ATA-PROFARMA01-001   ·   Versão Data   ·   28/04/2025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ATA-PROFARMA01-001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Cadastro de Clientes — Rede D1000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Reunião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Kickoff — Início formal das dailys e sprints de desenvolvimento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28/04/2025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Horário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09h00 – 11h00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Canal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Microsoft Teams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Facilitador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 (Timeware)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Participantes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Nome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Empresa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Gerente de Projeto / Facilitador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Tiago Nascimento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Tech Lead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Erick Coelho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Dev Principal / Arquiteto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Gustavo Mathias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Dev Backend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Renan Kiyoshi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Dev Backend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Cézar Hiraki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Dev Backend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João Cruz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Dev Backend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David Buena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Infra / DevOps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Lucas Batista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QA / Testes automatizados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Armando Pereira Reis Junior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Rede D1000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Tech Lead / Gestor de TI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Humberto Erler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Rede D1000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Gerente de TI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Helena Moreira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Rede D1000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Coordenadora de Projeto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Ethierre Leite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Rede D1000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Especialista de Negócio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Julielle Santos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Rede D1000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QA / Testes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Alexandre Henrique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Rede D1000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Arquiteto / Dev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Rafael Nader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Rede D1000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Técnico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Fagner Pereira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Rede D1000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Operações / Deploy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2. Pauta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Apresentação da equipe Timeware ao time D1000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Revisão do escopo e objetivos do projeto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Definição da arquitetura macro da solução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Cadência de trabalho: dailys, sprints e cerimônias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Gestão de acessos: Azure DevOps, ambientes, repositórios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Alinhamentos sobre o legado ITEC e o processo de saneamento da base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Próximos passos e ações imediatas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Resumo das discussões</w:t>
      </w:r>
    </w:p>
    <w:p>
      <w:pPr>
        <w:pStyle w:val="Heading2"/>
        <w:keepNext/>
        <w:keepLines/>
      </w:pPr>
      <w:r>
        <w:t>3.1 Apresentação da equipe e alinhamento de papéis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 Timeware apresentou a equipe completa ao time D1000. Ficou estabelecido que Tiago Nascimento (Timeware) e Armando Junior (D1000) seriam os pontos técnicos primários de cada lado, com Abraão Oliveira como ponto de gestão e Helena Moreira como coordenadora D1000. Humberto Erler participaria das reuniões executivas de status.</w:t>
      </w:r>
    </w:p>
    <w:p>
      <w:pPr>
        <w:pStyle w:val="Heading2"/>
        <w:keepNext/>
        <w:keepLines/>
      </w:pPr>
      <w:r>
        <w:t>3.2 Revisão do escopo e objetivo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Abraão Oliveira apresentou o escopo acordado: API de Cadastro de Clientes em .NET com Clean Architecture, banco PostgreSQL no Azure, substituindo a base legada do ITEC. A equipe D1000 confirmou os objetivos e reforçou a criticidade de eliminar duplicatas históricas de CPF — problema sistêmico identificado como causa raiz de inconsistências nos canais PDV, Balcão e OMNI.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Ethierre Leite (especialista de negócio D1000) apresentou as regras de negócio críticas: o CPF deve ser a chave primária única e todo cadastro deve ser validado pela Receita Federal antes da persistência.</w:t>
      </w:r>
    </w:p>
    <w:p>
      <w:pPr>
        <w:pStyle w:val="Heading2"/>
        <w:keepNext/>
        <w:keepLines/>
      </w:pPr>
      <w:r>
        <w:t>3.3 Arquitetura macro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Erick Coelho apresentou a proposta de arquitetura: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Clean Architecture em .NET 8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PostgreSQL (Azure Database for PostgreSQL) como banco principal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AKS para orquestração de containers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Outbox pattern para integração assíncrona com o ITEC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API Gateway como ponto de entrada único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Armando Junior validou a arquitetura e levantou a necessidade de acesso à VNet do AKS. Ficou acordado que os acessos seriam providenciados por Fagner Pereira em até 3 dias úteis.</w:t>
      </w:r>
    </w:p>
    <w:p>
      <w:pPr>
        <w:pStyle w:val="Heading2"/>
        <w:keepNext/>
        <w:keepLines/>
      </w:pPr>
      <w:r>
        <w:t>3.4 Cadência de trabalho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Ficou estabelecida a seguinte cadência: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Daily:</w:t>
      </w:r>
      <w:r>
        <w:rPr>
          <w:rFonts w:ascii="Calibri" w:hAnsi="Calibri"/>
          <w:b w:val="0"/>
          <w:i w:val="0"/>
          <w:sz w:val="22"/>
        </w:rPr>
        <w:t xml:space="preserve"> todos os dias úteis às 09h30 via Microsoft Teams (canal dedicado ao projeto)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Sprint:</w:t>
      </w:r>
      <w:r>
        <w:rPr>
          <w:rFonts w:ascii="Calibri" w:hAnsi="Calibri"/>
          <w:b w:val="0"/>
          <w:i w:val="0"/>
          <w:sz w:val="22"/>
        </w:rPr>
        <w:t xml:space="preserve"> 2 semanas; primeiro sprint iniciaria em 28/04/2025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Sprint Review/Retrospectiva:</w:t>
      </w:r>
      <w:r>
        <w:rPr>
          <w:rFonts w:ascii="Calibri" w:hAnsi="Calibri"/>
          <w:b w:val="0"/>
          <w:i w:val="0"/>
          <w:sz w:val="22"/>
        </w:rPr>
        <w:t xml:space="preserve"> sexta-feira da semana de fechamento de sprint, 14h00–16h00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Sprint Planning:</w:t>
      </w:r>
      <w:r>
        <w:rPr>
          <w:rFonts w:ascii="Calibri" w:hAnsi="Calibri"/>
          <w:b w:val="0"/>
          <w:i w:val="0"/>
          <w:sz w:val="22"/>
        </w:rPr>
        <w:t xml:space="preserve"> segunda-feira de abertura de sprint, 09h00–11h00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Relatório de status:</w:t>
      </w:r>
      <w:r>
        <w:rPr>
          <w:rFonts w:ascii="Calibri" w:hAnsi="Calibri"/>
          <w:b w:val="0"/>
          <w:i w:val="0"/>
          <w:sz w:val="22"/>
        </w:rPr>
        <w:t xml:space="preserve"> toda sexta-feira, Abraão Oliveira para Helena Moreira e Humberto Erler</w:t>
      </w:r>
    </w:p>
    <w:p>
      <w:pPr>
        <w:pStyle w:val="Heading2"/>
        <w:keepNext/>
        <w:keepLines/>
      </w:pPr>
      <w:r>
        <w:t>3.5 Gestão de acessos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Rafael Nader ficou responsável pela criação dos acessos no Azure DevOps para a equipe Timeware (repositórios </w:t>
      </w:r>
      <w:r>
        <w:rPr>
          <w:rFonts w:ascii="Courier New" w:hAnsi="Courier New"/>
          <w:b w:val="0"/>
          <w:i w:val="0"/>
          <w:color w:val="333333"/>
          <w:sz w:val="20"/>
        </w:rPr>
        <w:t>loja-balcao-frontend</w:t>
      </w:r>
      <w:r>
        <w:rPr>
          <w:rFonts w:ascii="Calibri" w:hAnsi="Calibri"/>
          <w:b w:val="0"/>
          <w:i w:val="0"/>
          <w:sz w:val="22"/>
        </w:rPr>
        <w:t xml:space="preserve"> e </w:t>
      </w:r>
      <w:r>
        <w:rPr>
          <w:rFonts w:ascii="Courier New" w:hAnsi="Courier New"/>
          <w:b w:val="0"/>
          <w:i w:val="0"/>
          <w:color w:val="333333"/>
          <w:sz w:val="20"/>
        </w:rPr>
        <w:t>loja-backend</w:t>
      </w:r>
      <w:r>
        <w:rPr>
          <w:rFonts w:ascii="Calibri" w:hAnsi="Calibri"/>
          <w:b w:val="0"/>
          <w:i w:val="0"/>
          <w:sz w:val="22"/>
        </w:rPr>
        <w:t xml:space="preserve"> em </w:t>
      </w:r>
      <w:r>
        <w:rPr>
          <w:rFonts w:ascii="Courier New" w:hAnsi="Courier New"/>
          <w:b w:val="0"/>
          <w:i w:val="0"/>
          <w:color w:val="333333"/>
          <w:sz w:val="20"/>
        </w:rPr>
        <w:t>profarma.visualstudio.com/rede-d1000/</w:t>
      </w:r>
      <w:r>
        <w:rPr>
          <w:rFonts w:ascii="Calibri" w:hAnsi="Calibri"/>
          <w:b w:val="0"/>
          <w:i w:val="0"/>
          <w:sz w:val="22"/>
        </w:rPr>
        <w:t>). David Buena (Infra/DevOps Timeware) ficou responsável por receber e validar os acessos.</w:t>
      </w:r>
    </w:p>
    <w:p>
      <w:pPr>
        <w:pStyle w:val="Heading2"/>
        <w:keepNext/>
        <w:keepLines/>
      </w:pPr>
      <w:r>
        <w:t>3.6 Legado ITEC e saneamento da base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Alexandre Henrique apresentou a estrutura atual do ITEC: sistema Delphi com banco SQL Server, ~20 milhões de registros históricos com duplicatas por CPF estimadas em ~15% da base. O DBA Marcus Ribeiro (Profarma) conduziria o saneamento com apoio do time Timeware para geração de scripts. A carga inicial planejada é de ~7 milhões de CPFs saneados.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Ficou acordado que o time Timeware não teria acesso direto ao banco de dados de produção do ITEC — toda extração seria realizada pelo time D1000 e entregue em formato CSV para importação.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4. Decisões tomadas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Decisão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Data-limite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D-01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CPF como chave primária única no novo sistema (sem campo ID interno alternativo como PK exposta)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Erick Coelho (Timeware) + Armando Junior (D1000)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Implementado no Sprint 1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D-02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Banco de dados PostgreSQL no Azure (não SQL Server)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Tiago Nascimento (Timeware)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Confirmado no kickoff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D-03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Outbox pattern para integração com ITEC (não chamada síncrona)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Erick Coelho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3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D-04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de 2 semanas com dailys às 09h30 via Teams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Imediato (28/04/2025)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D-05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Acesso ao Azure DevOps concedido em até 3 dias úteis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Fagner Pereira (D1000)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01/05/2025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D-06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Timeware não terá acesso direto ao banco ITEC produtivo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Armando Junior / Humberto Erler (D1000)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Vigente durante todo o projeto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D-07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Validação de CPF na Receita Federal como pré-requisito de cadastro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Ethierre Leite (D1000)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2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D-08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Mudanças arquiteturais precisam da aprovação de Armando Junior (D1000) antes da implementação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Tiago Nascimento (Timeware)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Vigente durante todo o projeto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Ações imediatas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Prazo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Providenciar acessos ao Azure DevOps para a equipe Timeware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Fagner Pereira / Rafael Nader (D1000)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01/05/2025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Criar canal Microsoft Teams dedicado para o projeto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Helena Moreira (D1000)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29/04/2025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Compartilhar documentação do ITEC (schema do banco, endpoints existentes)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Alexandre Henrique (D1000)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02/05/2025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Iniciar levantamento detalhado dos campos de cadastro obrigatórios vs. opcionais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Ethierre Leite (D1000) + Erick Coelho (Timeware)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05/05/2025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Definir ambiente de desenvolvimento local (Docker Compose) para o time Timeware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David Buena (Timeware)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30/04/2025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Estabelecer rotina de daily no Teams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28/04/2025 (neste dia)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Apresentar primeiro Sprint Planning em 28/04/2025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Tiago Nascimento / Erick Coelho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28/04/2025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Confirmar disponibilidade do DBA Marcus Ribeiro para apoio no saneamento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 → Marcelo Rezende (Profarma)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02/05/2025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6. Próximos passos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Sprint 1 iniciado em 28/04/2025: implementação dos endpoints básicos de cadastro e consulta de cliente (RF-01 a RF-03, RF-18)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Próxima reunião formal: Sprint Review do Sprint 1 — 09/05/2025 às 14h00 via Teams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Daily diária: a partir de 29/04/2025 às 09h30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inicial — reconstituída com base em transcrições Fireflies e registros do período 04/2025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28/04/2025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28/04/2025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ATA-PROFARMA01-001</w:t>
    </w:r>
    <w:r>
      <w:tab/>
    </w:r>
    <w:r>
      <w:rPr>
        <w:rFonts w:ascii="Calibri" w:hAnsi="Calibri"/>
        <w:color w:val="555555"/>
        <w:sz w:val="18"/>
      </w:rPr>
      <w:t>Governança Organizacional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