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RAC-PROFARMA01-001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Monitorar o progresso do projeto Cadastro de Clientes — Rede D1000 em relação ao plano estabelecido, identificar desvios de prazo, escopo e qualidade em cada fase, e registrar as ações corretivas acionadas. Este relatório consolida os snapshots de acompanhamento de todas as fases do projeto e serve como evidência do processo GPR (Gerência de Projeto).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Fases do projeto</w:t>
      </w:r>
    </w:p>
    <w:p>
      <w:pPr>
        <w:pStyle w:val="Heading2"/>
        <w:keepNext/>
        <w:keepLines/>
      </w:pPr>
      <w:r>
        <w:t>Fase 1 — Fundação (Sprints 1–3, Abril–Junho/2025)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Snapshot de progresso — 20/06/2025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prazo para a fase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 2 e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Abril a Junho/2025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concluídos vs. planejados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a RF-05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CRUD básico de clientes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outbox ITEC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Health check da 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de CI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itens planejados para a fase foram entregues dentro do período previsto.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Desvios identificados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NC-01 (GQA)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documentados retroativamente — Sprints 1–3 iniciados sem documento formal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NC-02 (GQA)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no Jira inexistente nos Sprints 1–3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observado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 — Documentação ITEC inexistente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de engenharia reversa da integração outbox, consumindo esforço adicional nos Sprints 2 e 3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Ações corretivas tomadas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Elaboração retroativa do REQ-PROFARMA01-001, cobrindo todos os requisitos identificados nos Sprints 1–3.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Adoção do Jira como ferramenta oficial de rastreabilidade a partir do Sprint 4, com registro retroativo das histórias dos Sprints anteriores.</w:t>
      </w:r>
    </w:p>
    <w:p>
      <w:pPr>
        <w:pStyle w:val="Heading2"/>
        <w:keepNext/>
        <w:keepLines/>
      </w:pPr>
      <w:r>
        <w:t>Fase 2 — Integrações Principais (Sprints 4–7, Julho–Agosto/2025)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Snapshot de progresso — 22/08/2025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Replanejamento necessário para Sprints 8–10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4, 5, 6 e 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Julho a Agosto/2025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concluídos vs. planejados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existência de cliente (HEAD)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Reativação de cadastro inativo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paginada de clientes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VTEX (canal Omni)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Call Center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CRM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Iniciado (continuação nas fases seguintes)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Desvios identificados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Contratos de API do VTEX e Call Center entregues pela D1000 com 3 semanas de atraso em relação ao previsto (risco R-02 materializado)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das integrações RF-12 e RF-13 postergado; absorção de BlueSoft e CloseUp deslocada para os Sprints 8–10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Change Requests absorvidos na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CR-01 a CR-04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BlueSoft e CloseUp (realocadas para os Sprints 8–10)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de anonimização LGPD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Aceleração do prazo da integração Propz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observado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 — Atraso na entrega de contratos de API por terceiros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Contratos de API do VTEX e Call Center recebidos 3 semanas após a data prevista; necessidade de replanejamento dos Sprints seguintes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Ações corretivas tomadas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Replanejamento dos Sprints 8–10 para acomodar as integrações BlueSoft e CloseUp, originalmente previstas para esta fase.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Estabelecimento de deadline fixo em 04/12/2025 para a entrega da integração Propz CRM.</w:t>
      </w:r>
    </w:p>
    <w:p>
      <w:pPr>
        <w:pStyle w:val="Heading2"/>
        <w:keepNext/>
        <w:keepLines/>
      </w:pPr>
      <w:r>
        <w:t>Fase 3 — Integrações Satélites (Sprints 8–10, Agosto–Setembro/2025)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Snapshot de progresso — 03/10/2025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formais de homologação com início postergado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8, 9 e 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Agosto a Setembro/2025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concluídos vs. planejados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BlueSoft (score de crédito)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CloseUp (dados de consumo)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de anonimização LGPD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batch de estrutura organizacional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Desvios identificados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homologação AKS indisponível durante a fase (risco R-01 materializado)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continuou localmente com Docker Compose; início dos testes formais de homologação postergado para Setembro/2025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observado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 — Ambiente de homologação AKS indisponível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integração em ambiente próximo à produção não puderam ser executados no período previsto; impacto no início da fase de Qualidade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Ações corretivas tomadas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Abertura de chamado junto à equipe de Operações D1000 (responsável: Fagner Pereira) para provisionamento do ambiente AKS.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Continuidade do desenvolvimento e testes locais com Docker Compose para não bloquear o progresso das entregas.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Ambiente AKS disponibilizado em Setembro/2025, viabilizando o início da fase de Qualidade e Carga no prazo.</w:t>
      </w:r>
    </w:p>
    <w:p>
      <w:pPr>
        <w:pStyle w:val="Heading2"/>
        <w:keepNext/>
        <w:keepLines/>
      </w:pPr>
      <w:r>
        <w:t>Fase 4 — Qualidade e Carga (Sprints 11–13, Setembro–Outubro/2025)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Snapshot de progresso — 31/10/2025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concluída com atraso; demais entregas dentro do planejado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11, 12 e 13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Setembro a Outubro/2025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concluídos vs. planejados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Suíte de testes unitários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 cenários, cobertura de 84% (Domain + Application)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performance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p95 = 142 ms a 500 req/s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— base de CPFs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 milhões de CPFs carregados após múltiplos ciclos de validação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com atraso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Desvios identificados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da base legada levou 3 semanas além do estimado (risco R-06 materializado)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Inconsistências na base legada — CPFs inválidos, máscaras divergentes e registros duplicados — exigiram múltiplos ciclos de extração, validação e correção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Change Requests absorvidos na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Backup PITR explicitado nos requisitos de infraestrutura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CR-08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métricas Prometheus ao serviço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no contrato de API VTEX (campo de endereço)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score_credito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integração BlueSoft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observado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R-06 — Inconsistências na base legada de CPFs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de múltiplas rodadas de extração, validação e correção, atrasando em 3 semanas a conclusão da carga inicial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Ações corretivas tomadas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Múltiplas rodadas de extração → validação → correção realizadas em parceria com o DBA Marcus Ribeiro (D1000).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Carga final concluída e validada dentro do Sprint 13.</w:t>
      </w:r>
    </w:p>
    <w:p>
      <w:pPr>
        <w:pStyle w:val="Heading2"/>
        <w:keepNext/>
        <w:keepLines/>
      </w:pPr>
      <w:r>
        <w:t>Fase 5 — Homologação (Sprints 14–17, Outubro/2025–Janeiro/2026)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Snapshot de progresso — 22/01/2026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concluída; ambiente final liberado em 22/01/2026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14, 15, 16 e 17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Outubro/2025 a Janeiro/2026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Evolução da cobertura de homologação por canal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Snapshot 08/10/2025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Snapshot 17/10/2025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Snapshot 22/01/2026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 (16/21 cenários)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74% (23/31 — escopo expandido)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(31/31)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67% (4/6)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67% (4/6)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(6/6)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(bloqueado)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12% (1/8 — desbloqueado em 16/10)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(8/8)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Omni (VTEX)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(webhook URL pendente)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50% (1/2)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(2/2)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Conveniados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(4/4)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(4/4)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(4/4)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(13/13) — validado em 10/12/2025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Defeitos identificados na homologação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identificados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Desvios identificados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Lead time de GMUD (Gerenciamento de Mudanças) adicionou 2 a 5 dias úteis por ciclo de release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Compressão do tempo disponível para correção de defeitos antes das janelas de aceite, exigindo sessões intensivas de correção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observado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 — Lead time de janelas de mudança (GMUD)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ciclo de correção e redeploy adicionou 2 a 5 dias úteis, comprimindo o tempo disponível para resolução dos defeitos S1 e S2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Change Requests absorvidos na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no fluxo de opt-out (redefinição do comportamento junto ao Propz)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Suporte a campo adicional de conveniado no canal Call Center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Eventos relevantes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"Sala de guerra" realizada em 02/10/2025: resolução concentrada dos defeitos S1 (BAL-B03 e PDV-B01) e dos defeitos S2 prioritários.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Propz CRM validada em 10/12/2025, dentro do deadline fixado em 04/12/2025 (validação concluída antes do marco).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Ambiente de homologação final liberado em 22/01/2026.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Ações corretivas tomadas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Antecipação das solicitações de janela de GMUD para reduzir o tempo de espera nos ciclos subsequentes.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Sessões intensivas de correção realizadas entre 27 e 29/01/2026 para resolução dos defeitos S2 remanescentes.</w:t>
      </w:r>
    </w:p>
    <w:p>
      <w:pPr>
        <w:pStyle w:val="Heading2"/>
        <w:keepNext/>
        <w:keepLines/>
      </w:pPr>
      <w:r>
        <w:t>Fase 6 — Piloto e Encerramento (Sprints 18–19, Janeiro/2026)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Snapshot de progresso — 29/01/2026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concluído com sucesso; aceite formal emitido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 e 19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Janeiro/2026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Itens concluídos vs. planejados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— Loja 9 (canais PDV, Balcão e OMNI)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Operacional desde 15/01/2026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de incidentes no período de piloto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incidentes S1 registrados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SLAs de performance em todos os canais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canais dentro dos limites contratados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Emitido por Humberto Erler em 29/01/2026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Desvios identificados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desvio identificado nesta fase.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Riscos materializados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risco materializado nesta fase.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Ações corretivas tomadas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aplicável — fase concluída sem desvios. O projeto foi encerrado em 29/01/2026 sem pendências de escopo contratado.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Resumo de indicadores consolidados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 de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Janeiro/2026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em 29/01/2026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contratado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requisitos RF-01 a RF-18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entregues; 12 CRs aprovados e absorvidos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unitários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80% (Domain + Application)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 (p95)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200 ms a 500 req/s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142 ms a 500 req/s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S1 abertos no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S2 abertos no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Incidentes S1 no piloto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consolidação dos snapshots de acompanhamento de todas as 6 fases do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RAC-PROFARMA01-001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