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CAPACITAÇÃO DA EQUIPE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CAP-AASP01-001   ·   Versão 1.0   ·   19/05/2026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— AASP Gerenciador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24/06/2026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— Capacitação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identificação das competências necessárias à execução do projeto AASP01 — Grupos de Usuários e a situação de cada papel da equipe frente a essas competências, conforme o Plano de Capacitação organizacional (PLA-CAP-001). A avaliação foi conduzida no início do projeto, junto à definição da equipe.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Competências necessárias ao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 no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.NET 5.0 (net5.0) / ASP.NET Web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Stack obrigatória do sistema Gerenciador 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Dapper e SQL Server (T-SQL, migrations)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 dados sobre o banco legado auxo3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de microsserviços REST e RBAC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do ms.auxo.usuarios e controle de permissões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HTTP entre serviços (contratos, retry)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o ms.temis.vinculos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Flow e Azure DevOps (Pull Request, pipeline CI/CD)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Versionamento, code review e gate de qualidade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automatizados (xUnit, Moq)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unitários e de integração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 de aplicação (JWT, prevenção de SQL Injection)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dos endpoints e queries parametrizadas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Matriz de competências da equipe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Legenda: ✅ competência atendida.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Colaborador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ágil, GPR, comunicação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GCO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C-01, C-02, C-03, C-04, C-05, C-07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C-01, C-02, C-05, C-06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C-01, C-02, C-05, C-06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C-01, C-02, C-05, C-06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Jenifer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C-06, homologação e cenários de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Ações de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alocada já possuía as competências necessárias à stack e ao domínio do projeto, evidenciadas pela experiência prévia em módulos do sistema Gerenciador AASP (Dapper e .NET 5.0 (net5.0) como padrão estabelecido — ver GDE-AASP01-001). Não foi identificada necessidade de treinamento formal específico para o início do projeto.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do contrato de API do ms.temis.vinculos (C-04)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técnica de alinhamento no início da Sprint 2, com o time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Realizada (09/06/2026)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avaliação de eficácia das ações de capacitação, quando aplicável, é consolidada no encerramento do projeto (conforme PLA-CAP-001). Para ações de curta duração e baixo impacto, a avaliação formal de eficácia é dispensável (GUIA-GPC-001, §7.2).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das competências do projeto e situação da equipe (início do projeto)</w:t>
            </w:r>
          </w:p>
        </w:tc>
      </w:tr>
      <w:tr>
        <w:tc>
          <w:tcPr>
            <w:tcW w:type="dxa" w:w="2225"/>
          </w:tcPr>
          <w:p>
            <w:r>
              <w:t>1.1</w:t>
            </w:r>
          </w:p>
        </w:tc>
        <w:tc>
          <w:tcPr>
            <w:tcW w:type="dxa" w:w="2225"/>
          </w:tcPr>
          <w:p>
            <w:r>
              <w:t>24/06/2026</w:t>
            </w:r>
          </w:p>
        </w:tc>
        <w:tc>
          <w:tcPr>
            <w:tcW w:type="dxa" w:w="2225"/>
          </w:tcPr>
          <w:p>
            <w:r>
              <w:t>Time de Melhoria Contínua</w:t>
            </w:r>
          </w:p>
        </w:tc>
        <w:tc>
          <w:tcPr>
            <w:tcW w:type="dxa" w:w="2225"/>
          </w:tcPr>
          <w:p>
            <w:r>
              <w:t>Reconciliação com o estado real do GitLab (produto/repositório ms.auxo.usuarios; framework net5.0 onde aplicável; entregas da Sprint 1 integradas em develop com baseline pela tag sprint-1-aceite).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CAP-AASP01-001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