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PLA-AASPAP01-001   ·   Versão 1.0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refatora a solução legada .NET de captura de andamentos processuais da AASP (API AndamentosProcessuais + CapturaServer), em operação há cerca de 20 anos, para suportar o novo modelo de captura DataJud/CNJ via WorkerAndamentos. A evolução é cirúrgica e delimitada, sem reescrita do sistema legado, e entrega: fila unificada (RabbitMQ), webhook de indexação multi-fonte, histórico de movimentações por instância, verificação e desligamento nas APIs parceiras após captura via CNJ e controle de erros e segredo de justiça por instância. Os requisitos detalhados (RF01–RF12 e RNF01–RNF05) constam em REQ-AASPAP01-001.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refatoração do CapturaServer (publicação na fila WorkerAndamentos +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 xml:space="preserve">); webhook de indexação multi-fonte; histórico de movimentações por instância; verificação e desligamento nas APIs parceiras; campo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e endpoint de atualização; tratamento de erros por instância (</w:t>
      </w:r>
      <w:r>
        <w:rPr>
          <w:rFonts w:ascii="Courier New" w:hAnsi="Courier New"/>
          <w:b w:val="0"/>
          <w:i w:val="0"/>
          <w:color w:val="333333"/>
          <w:sz w:val="20"/>
        </w:rPr>
        <w:t>Observacao</w:t>
      </w:r>
      <w:r>
        <w:rPr>
          <w:rFonts w:ascii="Calibri" w:hAnsi="Calibri"/>
          <w:b w:val="0"/>
          <w:i w:val="0"/>
          <w:sz w:val="22"/>
        </w:rPr>
        <w:t>); segredo de justiça por instância (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>); desmembramento do RunUpdater para priorização.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o restante da solução AndamentosProcessuais permanece inalterado; sem migração de dados no Elasticsearch; sem alteração estrutural do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>; sem reescrita do sistema legado.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REQ-AASPAP01-001.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processo-padrão (PRO-GPC-001) foi adaptado a este projeto conforme o GUIA-GPC-001. Registro completo em ADAP-AASPAP01-001. Principais decisões: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back-end/refatoração, sem interface de usuário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Reforçado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sob avaliação de certificação MPS-SW Nível 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acumula DevOps e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Cézar Hiraki Velázquez concentra Tech Lead, DevOps e Arquiteto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 e cadência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por horas/fases no ClickUp; sem story points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solução legada e o ciclo compartilhado com o AASP_CNJ favorecem a gestão por atividades (ver GEST-AASPAP01)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— pacotes versionados + DDL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Solução legada em produção; mudanças controladas por GMUD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por amostragem, ambiente compartilhado com AASP_CNJ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Elasticsearch dedicado para testes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foi estimado e acompanhado por </w:t>
      </w:r>
      <w:r>
        <w:rPr>
          <w:rFonts w:ascii="Calibri" w:hAnsi="Calibri"/>
          <w:b/>
          <w:i w:val="0"/>
          <w:sz w:val="22"/>
        </w:rPr>
        <w:t>horas de esforço</w:t>
      </w:r>
      <w:r>
        <w:rPr>
          <w:rFonts w:ascii="Calibri" w:hAnsi="Calibri"/>
          <w:b w:val="0"/>
          <w:i w:val="0"/>
          <w:sz w:val="22"/>
        </w:rPr>
        <w:t xml:space="preserve"> registradas no sistema de gestão (ClickUp). O projeto não utilizou story points (gestão por fases). A base de estimativa foi a experiência do time na solução legada e o projeto irmão AASP_CNJ (mesmo time e ciclo). Detalhamento em GEST-AASPAP01 (abas Backlog, Tarefas e Acompanhamento).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Esforço estimado × realizado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Webhook e CapturaServer (EPROC)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Estabilização e integração RabbitMQ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Refatoração para suporte ao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+11%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Tratamento de erros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Implantação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apuração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~348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~362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+9,7%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Cronograma, marcos e orçamento (GPR 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Marcos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realizada / 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início do ciclo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das Fases 1–2 (Webhook/CapturaServer/RabbitMQ)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Plano (baseline REG v1.0)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 Fase 3 (Refatoração CNJ)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 Fase 4 (Tratamento de erros e validação)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/ Homologação (por amostragem)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Jan–Mai/2026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Jan–Mai/2026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/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 (Fase 5 — implantação)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Estrutura de fases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Webhook e CapturaServer (EPROC)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– Jan/2026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Estabilização e integração RabbitMQ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 – Mar/2026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Refatoração para suporte ao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 – 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Tratamento de erros e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Implantação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Orçamento total (esforço)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totais estimadas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~348 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realizadas (parcial)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~362 h (Fase 5 em apuração)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 a 30/06/2026 (previsto)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Equipe:</w:t>
      </w:r>
      <w:r>
        <w:rPr>
          <w:rFonts w:ascii="Calibri" w:hAnsi="Calibri"/>
          <w:b w:val="0"/>
          <w:i w:val="0"/>
          <w:sz w:val="22"/>
        </w:rPr>
        <w:t xml:space="preserve"> Cézar Hiraki Velázquez (Tech Lead / DevOps / Arquiteto, todas as fases); Raony Chagas (Desenvolvedor Sênior Principal); Mateus Veloso (Desenvolvedor de Suporte, a partir de Abr/2026); Caroline Sousa (Analista de QA, Fase 4); Lucas Batista (Infraestrutura/DevOps, Fases 2 e 5); Jonathan Barbosa (Auditor GQA, independente).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 e ferramentas:</w:t>
      </w:r>
      <w:r>
        <w:rPr>
          <w:rFonts w:ascii="Calibri" w:hAnsi="Calibri"/>
          <w:b w:val="0"/>
          <w:i w:val="0"/>
          <w:sz w:val="22"/>
        </w:rPr>
        <w:t xml:space="preserve"> Azure DevOps (código, GMUD), ambiente de desenvolvimento local (.NET) + SQL Server, ambiente de homologação compartilhado com AASP_CNJ, produção AASP (SQL Server + Elasticsearch + RabbitMQ), ClickUp (gestão de atividades). Tecnologias: .NET / C#, SQL Server, RabbitMQ, Elasticsearch. Ver GCO-AASPAP01-001.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(Representante / Sponsor / PO —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Validação, homologação 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 devolutivas de resultado por fase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interno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 operacional e de portfólio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por marco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e decisões técnicas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/ atividades de alinhamento registradas no ClickUp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e suporte pós-go-live (GPR 8, GPR 16)</w:t>
      </w:r>
    </w:p>
    <w:p>
      <w:pPr>
        <w:pStyle w:val="Heading2"/>
        <w:keepNext/>
        <w:keepLines/>
      </w:pPr>
      <w:r>
        <w:t>8.1 Estratégia de transição para produção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deploy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por amostragem → montagem de pacote GMUD (+ scripts DDL) → agendamento com Infraestrutura → produção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pela execução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Infraestrutura / DevOps (Lucas Batista)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Aprovador do go-live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— pacotes versionados e DDL no Azure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rollback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Reversão para a versão anterior; retrocompatibilidade preserva o fluxo de captura existente durante a transição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8.2 Critérios de prontidão para go-live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Obrigatório?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 por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captura validado (sucesso, fallback/erro parcial e segredo por instância)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Caroline Sousa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por instância validado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 do fluxo EPROC/ESAJ sem impacto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configuração registrada (tag de versão)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(DevOps) / Cézar Hiraki Velázquez (GCO)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GMUD montado e agendado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Lucas Batista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8.3 Suporte e monitoramento pós-go-live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da fila RabbitMQ e dos registros de status/erro por instância nas tabelas de controle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+ Cézar Hiraki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que monitorar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Erros por instância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>); status de captura; integridade do histórico de movimentações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Exposição = Probabilidade × Impacto (escala 1–3 por dimensão), conforme EST-GPC-002.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final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 Refatoração do webhook causar regressão no fluxo EPROC em produção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testes de regressão por amostragem; retrocompatibilidade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 — não ocorreu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 APIs parceiras com comportamento inconsistente nos endpoints de exclusão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tratamento específico por parceira + registro do retorno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— tratado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 Perda de histórico de movimentações durante a migração do modelo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modelo só adiciona registros; nada é sobrescrito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 — não ocorreu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 Impacto no desempenho pela verificação nas APIs parceiras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verificação só após captura CNJ; EPROC não afetado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 — não ocorreu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 Falhas transitórias no envio do webhook causando perda de dados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retry no worker antes de registrar erro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— tratado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é viável: a refatoração reaproveita a solução legada por evolução cirúrgica (esforço estimado ~348 h, ~6,5 meses), compartilhando time e ciclo com o projeto irmão AASP_CNJ, e prepara o pipeline para o modelo multi-fonte DataJud/CNJ sem reescrita. As principais restrições (ausência de Elasticsearch dedicado e comportamento heterogêneo das APIs parceiras) são endereçadas por homologação por amostragem e por controladores específicos por parceira.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Sponsor / 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por fase (Fases 1–2: Mar/2026; Fases 3–4: Jun/2026)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total a registrar no encerramento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baseline do Plano foi aprovada em 08/06/2026 (REG-AASPAP01-001 v1.0). O aceite final do projeto será registrado no encerramento, conforme o estágio atual (Fase 5 — implantação em andamento).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consolidado a partir do Registro de Projeto AASP_AndamentosProcessuais (REG-AASPAP01-001 v1.0, 08/06/2026) e da Planilha de Gestão GEST-AASPAP01.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PLA-AASPAP01-001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