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Rastreabilidade bidirecional (REQ 4): de cada requisito ao design, à fonte de captura/componente e ao critério de aceite que o verifica.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 (Jira)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 (PCP)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fonte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 (VV)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DataJud/CNJ (fallback nível 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de captura TJSP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US-01 / US-03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(fallback nível 2)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(Puppeteer)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unificada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Leitura unificada da fila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parceiras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API AndamentosProcessuais (webhook)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da fonte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por prioridade (nível 3)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retornos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NUP inválido/vazio/erro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ao Elasticsearch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indexação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unificado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no RabbitMQ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sem cobertura de teste/critério:</w:t>
      </w:r>
      <w:r>
        <w:rPr>
          <w:rFonts w:ascii="Calibri" w:hAnsi="Calibri"/>
          <w:b w:val="0"/>
          <w:i w:val="0"/>
          <w:sz w:val="22"/>
        </w:rPr>
        <w:t xml:space="preserve"> nenhum — todos os RFs têm critério de aceite associado (CA01–CA07).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Itens desenvolvidos sem requisito associado:</w:t>
      </w:r>
      <w:r>
        <w:rPr>
          <w:rFonts w:ascii="Calibri" w:hAnsi="Calibri"/>
          <w:b w:val="0"/>
          <w:i w:val="0"/>
          <w:sz w:val="22"/>
        </w:rPr>
        <w:t xml:space="preserve"> nenhum identificado.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requisitos não funcionais (RNF-01 a RNF-06) são verificados de forma transversal: RNF-01/02 nos testes de desempenho e de recuperação de fila; RNF-03/04 no design das tabelas de controle e do roteamento; RNF-05 na gestão centralizada do token; RNF-06 nos indicadores de custo (MED-AASPCNJ01-001).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Histórias de usuário (US-01 a US-20)</w:t>
      </w:r>
      <w:r>
        <w:rPr>
          <w:rFonts w:ascii="Calibri" w:hAnsi="Calibri"/>
          <w:b w:val="0"/>
          <w:i w:val="0"/>
          <w:sz w:val="22"/>
        </w:rPr>
        <w:t xml:space="preserve"> derivadas dos requisitos e seu mapeamento a épicos, sprints e tarefas: ver GEST-AASPCNJ01-001 (abas Backlog e Tarefas).</w:t>
      </w:r>
    </w:p>
    <w:p>
      <w:pPr>
        <w:pStyle w:val="Heading1"/>
      </w:pPr>
      <w:r>
        <w:t>Evidências</w:t>
      </w:r>
    </w:p>
    <w:p>
      <w:pPr>
        <w:pStyle w:val="ListBullet"/>
      </w:pPr>
      <w:r>
        <w:t>req4-rastreabilidade-branches.png — Rastreabilidade bidirecional (REQ 4): requisitos/issues ↔ branches e Merge Requests no GitLab</w:t>
      </w:r>
    </w:p>
    <w:p>
      <w:r>
        <w:t>Rastreabilidade bidirecional (REQ 4): requisitos/issues ↔ branches e Merge Requests no GitLab (feature/NN-* → develop)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4-rastreabilidade-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consolidada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Plataforma corrigida (Azure DevOps → GitLab) e terminologia alinhada (Merge Requests) na evidência de rastreabilidade.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