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TAP-AASP01-001 — TERMO DE ABERTURA DO PROJETO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Desenvolver o microsserviço </w:t>
      </w:r>
      <w:r>
        <w:rPr>
          <w:rFonts w:ascii="Calibri" w:hAnsi="Calibri"/>
          <w:b/>
          <w:i w:val="0"/>
          <w:sz w:val="22"/>
        </w:rPr>
        <w:t>ms.auxo.gruposusuarios</w:t>
      </w:r>
      <w:r>
        <w:rPr>
          <w:rFonts w:ascii="Calibri" w:hAnsi="Calibri"/>
          <w:b w:val="0"/>
          <w:i w:val="0"/>
          <w:sz w:val="22"/>
        </w:rPr>
        <w:t xml:space="preserve"> para o sistema Gerenciador da AASP, permitindo a criação e gestão de grupos de usuários, com definição da função do usuário no grupo (Usuario/Administrador) e vínculos usuário↔grupo, integrado ao ecossistema existente da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pStyle w:val="Heading2"/>
        <w:keepNext/>
        <w:keepLines/>
      </w:pPr>
      <w:r>
        <w:t>2.1 Incluído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CRUD completo de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 do usuário no grupo (Usuario/Administrador)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Vinculação usuário↔grupo (inclusão e remoção)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e log de operações (planejado — Sprint 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HTTP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Relatórios consolidados com exportação CSV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documentados via Swagger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e de integração por sprint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Não Incluído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Modernização ou refatoração de outros módulos do sistema Gerenciador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Sustentação e manutenção pós-entrega do microsserviço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Desenvolvimento de frontend ou interface gráfica para o módulo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Contato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 / Patrocinador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(a confirmar) · contato@cezarvelazquez.com.br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renan.kiyoshi.timeware@outlook.com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henry.komatsu.timeware@outlook.com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mateus.veloso.timeware@outlook.com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Macroplanejamento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— ver ATA-AASP01-001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Concluída — aceite Marcos Turnes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início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— fim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~04/07/2026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Ao final da Sprint 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Premissas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Ambiente SQL Server disponível e acessível para as equipes durante o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Acesso ao repositório GitLab (</w:t>
      </w:r>
      <w:r>
        <w:rPr>
          <w:rFonts w:ascii="Courier New" w:hAnsi="Courier New"/>
          <w:b w:val="0"/>
          <w:i w:val="0"/>
          <w:color w:val="333333"/>
          <w:sz w:val="20"/>
        </w:rPr>
        <w:t>aasp/ms.auxo.usuarios</w:t>
      </w:r>
      <w:r>
        <w:rPr>
          <w:rFonts w:ascii="Calibri" w:hAnsi="Calibri"/>
          <w:b w:val="0"/>
          <w:i w:val="0"/>
          <w:sz w:val="22"/>
        </w:rPr>
        <w:t>) concedido a todos os membros da equipe antes do início da Sprint 1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Banco de dados </w:t>
      </w:r>
      <w:r>
        <w:rPr>
          <w:rFonts w:ascii="Courier New" w:hAnsi="Courier New"/>
          <w:b w:val="0"/>
          <w:i w:val="0"/>
          <w:color w:val="333333"/>
          <w:sz w:val="20"/>
        </w:rPr>
        <w:t>auxo3</w:t>
      </w:r>
      <w:r>
        <w:rPr>
          <w:rFonts w:ascii="Calibri" w:hAnsi="Calibri"/>
          <w:b w:val="0"/>
          <w:i w:val="0"/>
          <w:sz w:val="22"/>
        </w:rPr>
        <w:t xml:space="preserve"> acessível e com schema atualizado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Schema e contrato de integração do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  <w:r>
        <w:rPr>
          <w:rFonts w:ascii="Calibri" w:hAnsi="Calibri"/>
          <w:b w:val="0"/>
          <w:i w:val="0"/>
          <w:sz w:val="22"/>
        </w:rPr>
        <w:t xml:space="preserve"> documentados e disponibilizados pela AASP antes da Sprint 2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Restrições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Stack obrigatória: </w:t>
      </w:r>
      <w:r>
        <w:rPr>
          <w:rFonts w:ascii="Calibri" w:hAnsi="Calibri"/>
          <w:b/>
          <w:i w:val="0"/>
          <w:sz w:val="22"/>
        </w:rPr>
        <w:t>.NET Framework 4.7.2</w:t>
      </w:r>
      <w:r>
        <w:rPr>
          <w:rFonts w:ascii="Calibri" w:hAnsi="Calibri"/>
          <w:b w:val="0"/>
          <w:i w:val="0"/>
          <w:sz w:val="22"/>
        </w:rPr>
        <w:t xml:space="preserve"> — migração para .NET 8 ou superior fora do escopo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ORM: </w:t>
      </w:r>
      <w:r>
        <w:rPr>
          <w:rFonts w:ascii="Calibri" w:hAnsi="Calibri"/>
          <w:b/>
          <w:i w:val="0"/>
          <w:sz w:val="22"/>
        </w:rPr>
        <w:t>Dapper</w:t>
      </w:r>
      <w:r>
        <w:rPr>
          <w:rFonts w:ascii="Calibri" w:hAnsi="Calibri"/>
          <w:b w:val="0"/>
          <w:i w:val="0"/>
          <w:sz w:val="22"/>
        </w:rPr>
        <w:t xml:space="preserve"> — uso de Entity Framework Core não autorizado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Escopo limitado à feature AG (Grupos de Usuários); quaisquer outras demandas devem ser tratadas como novo projeto ou change request formal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Reunião de Kickoff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do documento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