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LIÇÕES APRENDIDAS E OPORTUNIDADES DE MELHORIA — GASMIG GOVERNANÇA DE APIS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LI-GASMIG02-001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 — Lições Aprendidas e Oportunidades de Melhoria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 (OS-001 e OS-002)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Consolidar as lições aprendidas ao longo da OS-001 e identificar oportunidades de melhoria para projetos futuros de configuração de plataformas Azure API Management.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 que funcionou bem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documento de design (PCP) elaborado e alinhado com o cliente antes do início da configuração eliminou retrabalho: decisões de arquitetura (gateway tier, networking, políticas base) foram acordadas antecipadamente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zero refatoração pós-deploy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Substituição dos testes de software por checklists de verificação técnica e smoke checks HTTP foi bem aceita pelo cliente; o registro de adaptação (ADAP) formalizou a mudança sem perda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adequação natural ao contexto de configuração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Uso de Named Values para todos os segredos e configurações variáveis por ambiente desde o início facilitou a promoção entre ambientes sem exposição de 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reduziu riscos de segurança e retrabalho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(RASTR) conectando requisitos → design → verificação agilizou a revisão de aceite com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ata de aceite assinada sem questionamentos sobre cobertura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O que pode melhorar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portal Azure do cliente foi liberado dois dias após o kickoff, atrasando o início das atividades técnicas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checklist pré-engajamento com requisitos de acesso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(absorvido no cronograma)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configuração de alertas no Azure Monitor foi subestimado em ~20%; ajuste de thresholds exigiu ciclos adicionais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Falta de métricas de referência para atividades de monitoramento na base de estimativas da organização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de recursos Azure (resource groups, APIs, produtos) não foi alinhada com o cliente antes do início; houve renomeações parciais durante a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artefato de naming convention a ser preenchido no 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Oportunidades de melhoria para processos organizacionais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Oportunidade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 afetada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checklist de pré-engajamento para projetos Azure cobrindo: acesso ao tenant, permissões mínimas, naming convention de recursos, ambientes disponíveis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métricas de referência para configuração de alertas e monitoramento Azure na base de estimativas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Estimativas e medição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template padrão de naming convention para recursos Azure a ser preenchido durante o kickoff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/ 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checklist de verificação a validação explícita de Named Values configurados antes de qualquer deploy para ambiente de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Aplicação na OS-002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lições LE-05 e OM-01 foram incorporadas na preparação da OS-002: as credenciais Microsoft Entra ID e as permissões necessárias foram solicitadas com uma semana de antecedência e confirmadas antes do início da sprint (28/05/2026).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oportunidades OM-01 a OM-04 serão endereçadas no ciclo de melhoria de processos organizacionais.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 — OS-002</w:t>
      </w:r>
    </w:p>
    <w:p>
      <w:pPr>
        <w:pStyle w:val="Heading2"/>
        <w:keepNext/>
        <w:keepLines/>
      </w:pPr>
      <w:r>
        <w:t>6.1 O que funcionou bem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aplicação prévia das lições LE-05 e OM-01 (credenciais e permissões Entra ID solicitadas com antecedência) eliminou o atraso de acesso que ocorreu na OS-001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sprint iniciada no primeiro dia sem bloqueios de acesso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continuidade da equipe entre OS-001 e OS-002 eliminou a curva de aprendizado sobre o ambiente Azure da GASMIG; o contexto técnico foi transferido sem overhead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velocity da OS-002 (5,6 SP/dia) reproduziu exatamente a da OS-001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adoção de valores padrão de mercado para thresholds de alerta (Azure Monitor), sem aguardar definição formal do cliente, permitiu seguir o cronograma e os thresholds foram confirmados durante a 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risco R-08 mitigado sem impacto no 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antecipação da sessão de apresentação (de 10/06 para 08/06) foi absorvida sem impacto porque a verificação técnica já estava concluída; a flexibilidade de agenda favoreceu o aceite mais rápido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aceite obtido 1 dia antes do prazo contratual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6.2 O que pode melhorar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homologação end-to-end (RF-19) foi realizada via apresentação em call sem roteiro formal de aceitação; o aceite veio por e-mail sem um protocolo de sign-off estruturado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template de ata de aceite formal pré-preenchido para o cliente assinar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(aceite obtido sem questionamentos)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documentação de thresholds definitivos do Azure Monitor ficou dispersa em e-mails; não há um artefato único consolidando os valores acordados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Falta de seção específica no PCP para parâmetros de monitoramento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6.3 Oportunidades de melhoria geradas pela OS-002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Oportunidade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 afetada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template de ata de aceite pré-preenchido (check-list de entregáveis + campo de assinatura/e-mail de DE ACORDO) para uso padrão em projetos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seção de parâmetros de monitoramento e alertas no template de PCP para projetos Azure, consolidando os thresholds acordados com o cliente antes 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da OS-001; oportunidades de melhoria identificadas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das lições da OS-002 (§6) após encerramento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LI-GASMIG02-001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