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TIMEWARE BRASIL SOFTWARES E SERVIÇOS LTDA</w:t>
      </w:r>
    </w:p>
    <w:p>
      <w:pPr>
        <w:spacing w:after="6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Formulário de Levantamento de Projeto — MPS-SW Nível C</w:t>
      </w:r>
    </w:p>
    <w:p>
      <w:pPr>
        <w:pBdr>
          <w:bottom w:val="single" w:color="2E75B6" w:sz="6" w:space="4"/>
        </w:pBdr>
        <w:spacing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AASP_AndamentosProcessuais — Refatoração da Solução de Captura de Andamentos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INTAKE-PROJETO (interno) — preenchido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14/06/2026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Preenchido por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Mateus Veloso — Desenvolvimento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Levantamento que alimenta TAP, PLA, REQ, RASTR, PCP, ITP, VV, GCO, GDE, GQA, MED, ATAs, CR, RAC, TAE, LI e a Planilha de Gestão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BLOCO 1 — Identificação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do projeto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AASP_AndamentosProcessuais — Refatoração da Solução de Processamento de Captura de Andamentos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do projeto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AASP_AndamentosProcessuais (Plano de Projeto REG-AASPAP01-001)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Cliente / organização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AASP — Associação dos Advogados de São Paulo (cliente) · Timeware Brasil (executora)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ou sistema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Solução legada .NET de captura de andamentos processuais (API AndamentosProcessuais + CapturaServer), ~20 anos de operação — ciclo de refatoração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Objetivo principal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Refatorar a solução para suportar o novo modelo de captura (DataJud/CNJ + WorkerAndamentos): fila unificada, webhook multi-fonte, histórico por instância, desligamento nas APIs parceiras e controle de erros/segredo por instância — sem interromper a operação existente.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de início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15/12/2025 (início do ciclo)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de encerramento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30/06/2026 (previsão) — desenvolvimento concluído; implantação (Fase 5) em andamento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 pacotes / fases distintas?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— gestão por fases: Fases 1–2 (Dez/2025–Mar/2026); Fases 3–4 (Abr–Jun/2026); Fase 5 — Implantação (Jun/2026)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do pacote 1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Fases 1–2 — Webhook / CapturaServer / RabbitMQ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do pacote 2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Fases 3–4 — Refatoração CNJ / Tratamento de Erros (+ Fase 5 — Implantação)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2 — Equipe</w:t>
      </w:r>
    </w:p>
    <w:p>
      <w:pPr>
        <w:pStyle w:val="Heading2"/>
      </w:pPr>
      <w:r>
        <w:rPr>
          <w:rFonts w:ascii="Arial" w:cs="Arial" w:eastAsia="Arial" w:hAnsi="Arial"/>
        </w:rPr>
        <w:t xml:space="preserve">Equipe Timeware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Gerente de Projeto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Abraão Oliveira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Tech Lead / DevOps / Arquiteto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Cézar Hiraki Velázquez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Desenvolvedor Sênior (Principal)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Raony Chagas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Desenvolvedor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Mateus Veloso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Desenvolvedor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Lucas Batista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Analista de QA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Caroline Sousa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Auditor GQA (independente)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Jonathan Barbosa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Stakeholders do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527"/>
        <w:gridCol w:w="3430"/>
      </w:tblGrid>
      <w:tr>
        <w:trPr>
          <w:tblHeader/>
        </w:trP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Sponsor / responsável pelo aceite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Marcos Correa Fernandez Turnes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Autorização do projeto e aceite formal das entregas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 / contato técnico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Marcos Correa Fernandez Turnes (representante AASP — acumula Sponsor e Product Owner / Decisor)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Validação dos requisitos, homologação e aceite das fases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Revisor de código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Cézar Hiraki Velázquez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Revisão de Pull Request (≥1 membro além do autor) no Azure DevOps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3 — Escopo e requisitos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que está incluído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Refatoração do CapturaServer (publicação na fila WorkerAndamentos + SegmentoTribunal); webhook de indexação multi-fonte; histórico de movimentações por instância; verificação e desligamento nas APIs parceiras; campo CodigoFonteAPI e endpoint de atualização; tratamento de erros por instância (Observacao); segredo de justiça por instância (Segredo); desmembramento do RunUpdater para priorização.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que está fora do escopo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restante da solução AndamentosProcessuais permanece inalterado (alterações cirúrgicas); sem migração de dados no Elasticsearch; sem alteração estrutural do IModelElastic; sem reescrita do sistema legado.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de entrada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Solução legada existente; tabelas de controle em SQL Server; APIs parceiras (Solucionário, Botmax); API DataJud/CNJ (consumida via WorkerAndamentos); ambiente de homologação compartilhado com AASP_CNJ.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Requisitos funcionais (RF)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RF01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CapturaServer publica na fila WorkerAndamentos (RabbitMQ), independente do tribunal de origem.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RF02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Webhook de indexação aceita dados de qualquer fonte, sem campos fixos por tribunal.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RF03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Histórico de movimentações por instância (ProcessoCapturaMovimentacaoStatus) com inativação do registro anterior e criação de novo.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RF04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Atualiza DataUltimaAtualizacao no registro ativo mesmo sem novas movimentações.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RF05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Após captura via CNJ, verifica APIs parceiras e aciona exclusão do NUP se cadastrado.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RF06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 o resultado do desligamento nas tabelas de cadastro de cada parceira.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RF07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 Observacao em ProcessoCapturaLogin registra o erro por instância.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RF08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 parcial: ProcessoCaptura recebe status 3; apenas a instância afetada é marcada.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RF09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NUP inválido pela parceira: CodigoProcessoCapturaStatus=8 e CodigoProcessoCapturaResposta=10 em todas as instâncias.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RF10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Atualiza CodigoFonteAPI em ProcessoCaptura após cada captura.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RF11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Atualiza o campo Segredo em ProcessoCapturaLogin por instância (via CNJ ou EPROC/ESAJ).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RF12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RunUpdater desmembrado para priorizações de retorno por tipo de resultado.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Requisitos não funcionais (RNF)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986"/>
        <w:gridCol w:w="5957"/>
      </w:tblGrid>
      <w:tr>
        <w:trPr>
          <w:tblHeader/>
        </w:trP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RNF01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Retrocompatibilidade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Refatorações não interrompem o fluxo de captura existente durante a transição.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RNF02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Rastreabilidade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 estado de processamento registrado com data, status e observação de erro.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RNF03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Webhook parametrizável para novas fontes sem alterar a camada de serialização.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RNF04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Retry no envio do webhook garante não-perda de dados em falhas transitórias.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RNF05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Integridade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Histórico de movimentações preservado integralmente, sem sobrescrita.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4 — Adaptação do processo-padrão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791"/>
        <w:gridCol w:w="3069"/>
      </w:tblGrid>
      <w:tr>
        <w:trPr>
          <w:tblHeader/>
        </w:trP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Design UX/UI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aplicável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Projeto de backend/refatoração — sem interface de usuário.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Nível de documentação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Reforçado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Projeto sob avaliação de certificação MPS-SW Nível C.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Combinação de papéis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 Lead acumula Arquiteto e Gerência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Equipe enxuta; Cézar Hiraki Velázquez concentra Tech Lead, DevOps e Arquiteto.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 de revisão de código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no Azure DevOps, revisada por ≥1 membro além do autor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Garantia de qualidade do código e rastreabilidade (GitFlow).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 de entrega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GMUD — pacotes versionados + DDL no Azure DevOps; deploy em homologação e produção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Solução legada em produção; mudanças controladas por GMUD.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Outras adaptações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Homologação por amostragem em ambiente compartilhado com AASP_CNJ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há Elasticsearch dedicado para testes; ciclo coordenado entre os dois projetos.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5 — Estimativas e cronograma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Tamanho estimado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~348 h (estimativa em horas — o projeto não utilizou story points)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Velocity de referência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aplicável (gestão por horas/fases no ClickUp)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histórica usada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Experiência do time na solução legada + projeto irmão AASP_CNJ (mesmo time e ciclo)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Esforço / prazo estimado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~6,5 meses (15/12/2025 – 30/06/2026), 5 fases · ~348 h estimadas / ~362 h realizadas (parcial)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Duração de cada sprint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Gestão por fases (não há sprints de duração fixa)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Marcos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2437"/>
        <w:gridCol w:w="2437"/>
      </w:tblGrid>
      <w:tr>
        <w:trPr>
          <w:tblHeader/>
        </w:trP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planejada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realizada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Kickoff / início do ciclo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Dez/2025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15/12/2025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Fim das Fases 1–2 (Webhook/CapturaServer/RabbitMQ)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Aprovação do Plano (baseline REG v1.0)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08/06/2026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Fim da Fase 3 (Refatoração CNJ)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Fim da Fase 4 (Tratamento de erros e validação)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Piloto / Homologação (por amostragem)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Jan–Mai/2026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Jan–Mai/2026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Aceite final / Encerramento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30/06/2026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andamento (Fase 5 — implantação)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6 — Ambiente e configuração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Repositório de código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DevOps — andamentosProcessuais / AndamentosProcessuais (_git)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Branch strategy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GitFlow: main (default) + develop + feature/&lt;ÉPICO&gt;-NNN; PR obrigatório para merge em develop/main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Ambiente de desenvolvimento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(.NET) + SQL Server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Ambiente de homologação / staging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Compartilhado com AASP_CNJ (por amostragem; sem Elasticsearch dedicado)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Ambiente de produção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AASP — SQL Server + Elasticsearch + RabbitMQ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Tecnologias principais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.NET / C#, SQL Server, RabbitMQ, Elasticsearch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Ferramentas de gestão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ClickUp (cards, horas estimadas/realizadas) · Azure DevOps (código, GMUD)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Baseline de configuração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Tags: v220, v230, v240 — baseline entregue v240 (Fases 3–4)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7 — Decisões arquiteturais e de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Padrão arquitetural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Solução legada em camadas (API .NET + CapturaServer + workers); evolução cirúrgica e delimitada, sem reescrita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Integrações externas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RabbitMQ (fila WorkerAndamentos) · Elasticsearch (indexação) · SQL Server (persistência) · Solucionário e Botmax (APIs parceiras) · API DataJud/CNJ (fonte, via WorkerAndamentos)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Estratégia de build e entrega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Pacotes GMUD + scripts DDL versionados no Azure DevOps; deploy homologação → produção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Decisões formais (GDE)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076"/>
        <w:gridCol w:w="2166"/>
        <w:gridCol w:w="2076"/>
      </w:tblGrid>
      <w:tr>
        <w:trPr>
          <w:tblHeader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Contexto / Problema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Decisão tomada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D01 (Dez/2025) — primeiro entregável da solução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Alterar fluxo legado vs. webhook dedicado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Criar webhook de indexação específico para EPROC/ESAJ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Viabilizar captura via engine nativo TJSP sem regressão no fluxo legado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D02 (Fev/2026) — ponto de entrada do pipeline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Manter fila por tribunal vs. fila única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Migrar CapturaServer da fila EprocTjsp para a fila WorkerAndamentos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Unificar o pipeline e preparar para múltiplas fontes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D03 (Abr/2026) — webhook com campos fixos do TJSP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Novo webhook vs. parametrizar o existente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Parametrizar o webhook para suporte multi-fonte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Evitar duplicação de lógica; reduzir manutenção futura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D04 (Abr/2026) — histórico de movimentações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no registro vs. inativação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Histórico por inativação de registro (não por update)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Preservar histórico por instância sem perda de dados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D05 (Abr/2026) — onde tratar parceiras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worker vs. na API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Verificação/desligamento das parceiras na camada da API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Worker permanece agnóstico; controladores já existem na API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D06 (Mai/2026) — parceiras heterogêneas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Controlador genérico vs. por parceira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Controladores específicos por parceira (Solucionário, Botmax)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Estruturas/endpoints diferentes; interface comum facilita novas parceiras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D07 (Mai/2026) — escopo do segredo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Segredo por processo vs. por instância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 Segredo por instância em ProcessoCapturaLogin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 processo pode ser segredo em uma instância e não em outra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8 — Riscos</w:t>
      </w:r>
    </w:p>
    <w:p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Escala Prob./Impacto: 1=Baixo · 2=Médio · 3=Alto · Exposição = P × 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451"/>
        <w:gridCol w:w="451"/>
        <w:gridCol w:w="632"/>
        <w:gridCol w:w="2708"/>
        <w:gridCol w:w="1715"/>
      </w:tblGrid>
      <w:tr>
        <w:trPr>
          <w:tblHeader/>
        </w:trP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Exp.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final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R-01 Refatoração do webhook causar regressão no fluxo EPROC em produção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 (testes de regressão por amostragem; retrocompatibilidade)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Controlado — não ocorreu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R-02 APIs parceiras com comportamento inconsistente nos endpoints de exclusão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 (tratamento específico por parceira + registro do retorno)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Ocorreu — tratado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R-03 Perda de histórico de movimentações durante a migração do modelo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 (modelo só adiciona registros; nada é sobrescrito)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Controlado — não ocorreu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R-04 Impacto no desempenho pela verificação nas APIs parceiras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 (verificação só após captura CNJ; EPROC não afetado)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Controlado — não ocorreu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R-05 Falhas transitórias no envio do webhook causando perda de dados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 (retry no worker antes de registrar erro)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Ocorreu — tratado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9 — Verificação e Validação (V&amp;V / Testes)</w:t>
      </w:r>
    </w:p>
    <w:p>
      <w:pPr>
        <w:pStyle w:val="Heading2"/>
      </w:pPr>
      <w:r>
        <w:rPr>
          <w:rFonts w:ascii="Arial" w:cs="Arial" w:eastAsia="Arial" w:hAnsi="Arial"/>
        </w:rPr>
        <w:t xml:space="preserve">Ciclos de execução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9"/>
        <w:gridCol w:w="1805"/>
        <w:gridCol w:w="2626"/>
        <w:gridCol w:w="821"/>
        <w:gridCol w:w="1313"/>
        <w:gridCol w:w="1312"/>
      </w:tblGrid>
      <w:tr>
        <w:trPr>
          <w:tblHeader/>
        </w:trPr>
        <w:tc>
          <w:tcPr>
            <w:tcW w:type="dxa" w:w="1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Ciclo / Fase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foi testado</w:t>
            </w:r>
          </w:p>
        </w:tc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Defeitos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Resolução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Fases 1–2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Webhook EPROC / RabbitMQ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Recebimento, serialização, indexação ES; publicação na fila; homologação por amostragem</w:t>
            </w:r>
          </w:p>
        </w:tc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Jan–Mar/2026</w:t>
            </w:r>
          </w:p>
        </w:tc>
      </w:tr>
      <w:tr>
        <w:tc>
          <w:tcPr>
            <w:tcW w:type="dxa" w:w="1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3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Webhook multi-fonte / Movimentações / Parceiras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CNJ; inativação/criação de registro; DataUltimaAtualizacao; desligamento nas parceiras</w:t>
            </w:r>
          </w:p>
        </w:tc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BUG-01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Parametrização dos campos do modelo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Abr–Mai/2026</w:t>
            </w:r>
          </w:p>
        </w:tc>
      </w:tr>
      <w:tr>
        <w:tc>
          <w:tcPr>
            <w:tcW w:type="dxa" w:w="1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4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Erros / Segredo / E2E / Regressão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 parcial; NUP inválido; segredo por instância; fluxo E2E; regressão EPROC</w:t>
            </w:r>
          </w:p>
        </w:tc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BUG-02..05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Correção de merge, Observacao, ordem do desligamento e CodigoFonteAPI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Mai–Jun/2026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Cenários de teste (CT-01 a CT-12 — 100% aprovados)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542"/>
        <w:gridCol w:w="903"/>
        <w:gridCol w:w="5596"/>
        <w:gridCol w:w="1353"/>
      </w:tblGrid>
      <w:tr>
        <w:trPr>
          <w:tblHeader/>
        </w:trP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 (Dado → Quando → Então)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CT-01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F1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EPROC enviados ao webhook → webhook recebe → serializa e indexa no Elasticsearch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CT-02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 pendente → CapturaServer publica na fila WorkerAndamentos com SegmentoTribunal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CT-03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Processos EPROC pendentes → fluxo completo executado → captura e indexação por amostragem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CT-04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F3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da API CNJ enviados ao webhook → webhook processa → indexação multi-fonte OK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CT-05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F3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Instância com registro ativo → nova captura → registro anterior inativado e novo criado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CT-06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F3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Instância sem novas movimentações → captura → DataUltimaAtualizacao atualizado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CT-07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F3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 capturado via CNJ e cadastrado em parceira → verificação → desligamento na parceira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CT-08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 multi-instância pendente via CNJ → fluxo completo → captura com sucesso em todas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CT-09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Sad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Falha em uma instância e sucesso nas demais → ProcessoCaptura status 3 e só a instância marcada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CT-10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Sad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Parceira retorna NUP inválido → Status=8 e Resposta=10 em todas as instâncias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CT-11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 com uma instância em segredo e outra não → campo Segredo atualizado por instância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CT-12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Regressão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Fluxo EPROC/ESAJ em produção → aplicação das refatorações → fluxo EPROC não impactado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10 — Reuniões e acompanhamento</w:t>
      </w:r>
    </w:p>
    <w:p>
      <w:pPr>
        <w:pStyle w:val="Heading2"/>
      </w:pPr>
      <w:r>
        <w:rPr>
          <w:rFonts w:ascii="Arial" w:cs="Arial" w:eastAsia="Arial" w:hAnsi="Arial"/>
        </w:rPr>
        <w:t xml:space="preserve">Reuniões / atividades de alinhamento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625"/>
        <w:gridCol w:w="4332"/>
      </w:tblGrid>
      <w:tr>
        <w:trPr>
          <w:tblHeader/>
        </w:trP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/ Atividade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Pautas / Decisões principais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Alinhamento do fluxo da API CNJ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07/04/2026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Apresentação do novo fluxo; responsabilidades de cada componente no novo modelo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Atualização de atividades do projeto CNJ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28/04/2026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Progresso e decisões sobre webhook e APIs parceiras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Revisão do fluxo e definição de atividades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08/05/2026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Revisão completa com time ampliado; redistribuição entre os dois projetos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Continuidade durante férias do GP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06–08/05/2026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Planejamento da continuidade e autonomia do time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Homologação EPROC/ESAJ (por amostragem)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Jan–Mai/2026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Ciclos contínuos de validação dos critérios de aceite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Validação com APIs parceiras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05/05/2026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Validação integrada do fluxo de verificação e desligamento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Change Requests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993"/>
        <w:gridCol w:w="3249"/>
        <w:gridCol w:w="1805"/>
        <w:gridCol w:w="1354"/>
      </w:tblGrid>
      <w:tr>
        <w:trPr>
          <w:tblHeader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Aprovado por</w:t>
            </w:r>
          </w:p>
        </w:tc>
      </w:tr>
      <w:t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CR-AASPAP01-001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Jan/2026</w:t>
            </w:r>
          </w:p>
        </w:tc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Escopo adicional de homologação EPROC/ESAJ e devolutiva para associados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+~42 h (absorvido na Fase 2)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Marcos Correa Fernandez Turnes</w:t>
            </w:r>
          </w:p>
        </w:tc>
      </w:tr>
      <w:t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CR-AASPAP01-002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Mai/2026</w:t>
            </w:r>
          </w:p>
        </w:tc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Escopo adicional Fase 4: campos Observacao, Segredo, CodigoFonteAPI e tratamentos de erro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+~8 h · atraso ~30 dias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Marcos Correa Fernandez Turnes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Acompanhamento por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264"/>
        <w:gridCol w:w="1444"/>
        <w:gridCol w:w="1083"/>
        <w:gridCol w:w="1083"/>
      </w:tblGrid>
      <w:tr>
        <w:trPr>
          <w:tblHeader/>
        </w:trP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 Estimadas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 Realizadas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Desvio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Defeitos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1 — Webhook e CapturaServer (EPROC)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+9%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2 — Estabilização e integração RabbitMQ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+9%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3 — Refatoração para suporte ao CNJ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130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144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+11%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4 — Tratamento de erros e validação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98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+9%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4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5 — Implantação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apuração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~348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~362 (parcial)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+9,7%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11 — GQA (Garantia da Qualidade)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1264"/>
        <w:gridCol w:w="1805"/>
        <w:gridCol w:w="812"/>
        <w:gridCol w:w="812"/>
        <w:gridCol w:w="1084"/>
      </w:tblGrid>
      <w:tr>
        <w:trPr>
          <w:tblHeader/>
        </w:trPr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 auditado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Auditor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Desvios</w:t>
            </w:r>
          </w:p>
        </w:tc>
        <w:tc>
          <w:tcPr>
            <w:tcW w:type="dxa" w:w="1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Conf.</w:t>
            </w:r>
          </w:p>
        </w:tc>
      </w:tr>
      <w:tr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Fases 1–2 — aderência ao processo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08/06/2026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Jonathan Barbosa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Fases 3–4 — aderência ao processo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08/06/2026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Jonathan Barbosa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Consolidado do ciclo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08/06/2026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Jonathan Barbosa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12 — Medição (KPIs)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4513"/>
        <w:gridCol w:w="3610"/>
      </w:tblGrid>
      <w:tr>
        <w:trPr>
          <w:tblHeader/>
        </w:trP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medido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M1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Entregas no prazo (aderência ao cronograma)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~91% (meta ≥ 85%)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M2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Desvio de esforço (%)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+9,7% (meta ≤ 20%)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M3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Story points entregues vs. planejados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 (gestão por horas) — escopo 100% (12 RF + 5 RNF)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M4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Velocity média realizada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 (gestão por fases)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M5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Taxa de defeitos em homologação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defeitos identificados e 100% contidos antes da implantação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M6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Defeitos escapados para produção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M7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Requisitos com rastreabilidade completa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100% (RASTR-AASPAP01-001)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M8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Conformidade GQA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(21/21 itens conformes)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M9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NPS do cliente / satisfação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medido formalmente — aceite por fase com o representante AASP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13 — Encerramento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do aceite formal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Aceite por fase (Fases 1–2: Mar/2026 · Fases 3–4: Jun/2026) · encerramento total previsto 30/06/2026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 do aceite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Homologação e validação com o representante AASP + aceite das entregas por fase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Quem concedeu o aceite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Marcos Correa Fernandez Turnes (representante / patrocinador AASP)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Entregas finais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Solução refatorada (API AndamentosProcessuais + CapturaServer), scripts DDL versionados, pacotes GMUD e documentação MPS (REG-AASPAP01-001, planilha de gestão, evidências)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Encerrado conforme planejado?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Parcialmente — desenvolvimento concluído (com +30 dias de escopo adicional acordado na Fase 4); implantação (Fase 5) em andamento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Lições aprendidas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610"/>
        <w:gridCol w:w="3250"/>
      </w:tblGrid>
      <w:tr>
        <w:trPr>
          <w:tblHeader/>
        </w:trP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funcionou bem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melhorar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 / gestão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Gestão integrada com o AASP_CNJ (time, ambiente e ciclo compartilhados)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Previsibilidade do escopo adicional (CRs na Fase 2 e Fase 4)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Técnico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Parametrização do webhook evitou duplicação; controladores por parceira; histórico por inativação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Cobertura de testes automatizados / pipeline de CI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Comunicação com o cliente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Devolutiva aos associados e alinhamentos registrados em atas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Antecipar validações de homologação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Estimativas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Esforço realizado próximo do estimado (+9,7%)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Reservar buffer para escopo emergente das APIs parceiras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777777"/>
          <w:sz w:val="17"/>
          <w:szCs w:val="17"/>
        </w:rPr>
        <w:t>Formulário preenchido a partir do Registro de Projeto REG-AASPAP01-001, da Planilha de Gestão GEST-AASP-AndamentosProcessuais-001 e das evidências do projeto, em 14/06/2026.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INTAKE-PROJETO — AASP_AndamentosProcessuais  ·  Timeware Brasil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BBBB" w:sz="4" w:space="3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INTAKE-PROJETO — AASP_AndamentosProcessuais</dc:title>
  <dc:creator>Lucas Batista</dc:creator>
  <dc:description>INTAKE-PROJETO — AASP_AndamentosProcessuais</dc:description>
  <cp:lastModifiedBy>Un-named</cp:lastModifiedBy>
  <cp:revision>1</cp:revision>
  <dcterms:created xsi:type="dcterms:W3CDTF">2026-06-14T21:47:03.638Z</dcterms:created>
  <dcterms:modified xsi:type="dcterms:W3CDTF">2026-06-14T21:47:03.639Z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