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AQUISIÇÃO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AQU-AASP-GOV-001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(Gerente de Projeto / Tech Lead)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Natureza das aquisições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projeto não subcontratou desenvolvimento de software. As "aquisições" deste projeto correspondem a </w:t>
      </w:r>
      <w:r>
        <w:rPr>
          <w:rFonts w:ascii="Calibri" w:hAnsi="Calibri"/>
          <w:b/>
          <w:i w:val="0"/>
          <w:sz w:val="22"/>
        </w:rPr>
        <w:t>serviços de terceiros (APIs externas e serviço de nuvem)</w:t>
      </w:r>
      <w:r>
        <w:rPr>
          <w:rFonts w:ascii="Calibri" w:hAnsi="Calibri"/>
          <w:b w:val="0"/>
          <w:i w:val="0"/>
          <w:sz w:val="22"/>
        </w:rPr>
        <w:t xml:space="preserve"> e a </w:t>
      </w:r>
      <w:r>
        <w:rPr>
          <w:rFonts w:ascii="Calibri" w:hAnsi="Calibri"/>
          <w:b/>
          <w:i w:val="0"/>
          <w:sz w:val="22"/>
        </w:rPr>
        <w:t>componentes de software de prateleira (pacotes NuGet)</w:t>
      </w:r>
      <w:r>
        <w:rPr>
          <w:rFonts w:ascii="Calibri" w:hAnsi="Calibri"/>
          <w:b w:val="0"/>
          <w:i w:val="0"/>
          <w:sz w:val="22"/>
        </w:rPr>
        <w:t xml:space="preserve"> incorporados à solução. Este registro documenta a identificação dessas dependências e os critérios objetivos para sua adoção.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Serviços e dependências de terceiros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Fornecedor / Dependência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 no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externa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de dados da migração — fornece autenticação, atividades, detalhes e sub-atividades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Jira v3 (Atlassian)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externa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Destino da migração — recebe criação de Epics, Tasks, Subtasks, transições e comentários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Scheduler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de nuvem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Agendamento e execução periódica do serviço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HtmlAgilityPack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NuGet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Parsing de HTML dos campos do Sensr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Newtonsoft.Json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NuGet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Serialização e desserialização JSON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Microsoft.Extensions.*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Framework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Injeção de dependências, configuração e logging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versão / CI-CD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e pipeline de publicação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adoção de dependências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Dependências selecionadas com base em três critérios objetivos: </w:t>
      </w:r>
      <w:r>
        <w:rPr>
          <w:rFonts w:ascii="Calibri" w:hAnsi="Calibri"/>
          <w:b/>
          <w:i w:val="0"/>
          <w:sz w:val="22"/>
        </w:rPr>
        <w:t>maturidade do pacote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compatibilidade com .NET 8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necessidade técnica objetiva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Dependência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 da escolha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HtmlAgilityPack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 para parsing de HTML em .NET; maturidade e compatibilidade com .NET 8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Newtonsoft.Json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Preferido ao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System.Text.Json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pela flexibilidade no mapeamento de propriedades com nomes diferentes entre o JSON das APIs e os modelos C#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Microsoft.Extensions.*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Parte do ecossistema .NET 8 (DI, configuração e logging)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Gestão e riscos das dependências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As APIs do Sensr e do Jira são premissas de disponibilidade do projeto (ver REQ-AASP-GOV-001). O risco de comportamento inconsistente da API Jira para transições de status (R-04) foi tratado com consulta prévia das transições disponíveis (ver PLA-AASP-GOV-001 §9).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Não há contrato de subcontratação de desenvolvimento a gerir; não se aplicam critérios de seleção de fornecedor de mão de obra.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aquisição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AQU-AASP-GOV-001</w:t>
    </w:r>
    <w:r>
      <w:tab/>
    </w:r>
    <w:r>
      <w:rPr>
        <w:rFonts w:ascii="Calibri" w:hAnsi="Calibri"/>
        <w:color w:val="555555"/>
        <w:sz w:val="18"/>
      </w:rPr>
      <w:t>Aquisição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