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ATA DE REUNIÃO — ABERTURA DO PROJETO (KICKOFF) AASP_AUTOMACAO-GOVERNANCA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ATA-AASP-GOV-001   ·   Versão Data   ·   14/04/2026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Reunião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Reunião de abertura — definição de escopo e autorização do projeto SensrJiraSync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Projeto / contexto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AASP_Automacao-Governanca — SensrJiraSync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14/04/2026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Responsável pela 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Cezar Hiraki Velazquez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1. Participantes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Nome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Papel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Organização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Marcos Correa Fernandez Turnes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Patrocinador / Cliente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AASP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Cezar Hiraki Velazquez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Gerente de Projeto / Tech Lead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Timeware Brasil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Raony Chagas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Desenvolvedor Sênior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Timeware Brasil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2. Pauta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Apresentação da motivação: migração gradual da gestão de projetos do Sensr para o Jira, com operação em paralelo durante a transição.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Definição do escopo do serviço de sincronização (SensrJiraSync).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Autorização do projeto e definição da arquitetura inicial.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3. Discussões e definições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Foi apresentada a necessidade de um serviço automatizado que migre os cards do Sensr para o Jira, preservando hierarquia, descrição, status, responsáveis, labels e histórico, e que mantenha a sincronização incremental de status enquanto a transição estiver em andamento. Definiu-se que a sincronização seria </w:t>
      </w:r>
      <w:r>
        <w:rPr>
          <w:rFonts w:ascii="Calibri" w:hAnsi="Calibri"/>
          <w:b/>
          <w:i w:val="0"/>
          <w:sz w:val="22"/>
        </w:rPr>
        <w:t>unidirecional</w:t>
      </w:r>
      <w:r>
        <w:rPr>
          <w:rFonts w:ascii="Calibri" w:hAnsi="Calibri"/>
          <w:b w:val="0"/>
          <w:i w:val="0"/>
          <w:sz w:val="22"/>
        </w:rPr>
        <w:t xml:space="preserve"> (Sensr → Jira) e que a atualização de cards já migrados se limitaria ao status. O escopo foi estabelecido nesta reunião e estabilizado antes do início do desenvolvimento (ver REQ-AASP-GOV-001 e ADAP-AASP-GOV-001).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4. Decisões e aceites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Decisão / aceite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Responsável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Data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Autorização formal do projeto (Termo de Abertura)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Marcos Correa Fernandez Turnes / Cezar Hiraki Velazquez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14/04/2026 (TAP-AASP-GOV-001)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Estruturar a solução em três camadas: Core, Infrastructure e App (D01)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Cezar Hiraki Velazquez / time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14/04/2026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Autenticação por desenvolvedor no Sensr — token JWT individual (D02)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Cezar Hiraki Velazquez / time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14/04/2026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(Decisões detalhadas em GDE-AASP-GOV-001.)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5. Ações (follow-up)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Ação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Responsável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Prazo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Definir a arquitetura em camadas e o modelo de configuração (Fase 1)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Cezar Hiraki Velazquez / Raony Chagas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16/04/2026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Mapear os endpoints das APIs Sensr e Jira (Fase 2)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Raony Chagas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23/04/2026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6. Próximos passos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Início da Fase 1 (Arquitetura): definição da estrutura de projetos, contratos de interface e modelo de configuração.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Histórico de revisões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15/06/2026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Ata da reunião de abertura (14/04/2026) reconstituída a partir do Registro de Projeto AASP_Automacao-Governanca v2.0 (08/06/2026).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14/04/2026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14/04/2026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ATA-AASP-GOV-001</w:t>
    </w:r>
    <w:r>
      <w:tab/>
    </w:r>
    <w:r>
      <w:rPr>
        <w:rFonts w:ascii="Calibri" w:hAnsi="Calibri"/>
        <w:color w:val="555555"/>
        <w:sz w:val="18"/>
      </w:rPr>
      <w:t>Governança Organizacional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