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CAPACITAÇÃO DA EQUIPE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Revisão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CAP-AASP-GOV-001 — Registro de Capacitação da Equipe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composição da equipe e as práticas de transferência de conhecimento adotadas ao longo do projeto. O projeto foi desenvolvido por uma equipe de três pessoas com papéis complementares; a transferência de conhecimento ocorreu de forma orgânica nas fases de mapeamento de APIs e revisão de código.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Equipe alocada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 (papel)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de atuação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— Gerente de Projeto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— Desenvolvedor Sênior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2, 3 e 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Barbosa Patrocínio Alves —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02/06/2026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2, 3 e 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Práticas de transferência de conhecimento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Prática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compartilhado de APIs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dos endpoints das APIs do Sensr e do Jira na Fase 2, com participação de todos os membros, evitando concentração de conhecimento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nas integrações de branches no Azure DevOps, com rastreabilidade das decisões de implementação (ver REV-AASP-GOV-001)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colaborativa da arquitetura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em camadas definida em conjunto na Fase 1 e documentada nos contratos de interface do Core como referência para o desenvolvimento subsequente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inline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Comentários XML nos métodos públicos dos serviços, especialmente nos casos de comportamento não óbvio (parsing de histórico HTML e identificação de issues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já atuava com as tecnologias core (.NET 8, Azure DevOps), dispensando treinamento formal específico. As ações de preparo concentraram-se no contexto das integrações com as APIs do Sensr e do Jira. O Plano de Capacitação Organizacional aplicável está registrado em PLA-CAP-001.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da equipe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Revisão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