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 (serviço)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.NET 8 que orquestra a leitura no Sensr, a transformação e a gravação no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Sensr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dos dados — fornece atividades, detalhes, sub-atividades e histórico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Jira v3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Destino — recebe criação de Epics, Tasks, Subtasks, transições e comentários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Scheduler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 e execução periódica do serviço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/ 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e leitura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 ↔ API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REST; autenticação JWT por desenvolvedor (endpoint de login)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Gravação e sincronização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 ↔ API Jira v3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REST; Basic Auth (e-mail + API Token); texto rico em ADF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Scheduler ↔ Executável SensrJiraSync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isolado; código de saída 0 (sucesso) / 1 (falha)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Integração com a API Sensr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Autenticação via token JWT obtido no endpoint de login, por sessão de desenvolvedor. Endpoints consumidos: </w:t>
      </w:r>
      <w:r>
        <w:rPr>
          <w:rFonts w:ascii="Courier New" w:hAnsi="Courier New"/>
          <w:b w:val="0"/>
          <w:i w:val="0"/>
          <w:color w:val="333333"/>
          <w:sz w:val="20"/>
        </w:rPr>
        <w:t>login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getactivitiesbyprojectstatus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getsingleactivity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subactivity</w:t>
      </w:r>
      <w:r>
        <w:rPr>
          <w:rFonts w:ascii="Calibri" w:hAnsi="Calibri"/>
          <w:b w:val="0"/>
          <w:i w:val="0"/>
          <w:sz w:val="22"/>
        </w:rPr>
        <w:t>. Campos de texto retornados em HTML, tratados pelo HtmlHelper antes do envio ao Jira.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Integração com a API Jira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REST API v3 com Basic Auth (e-mail + API Token). Operações: criação de Epic, busca de issues por Epic (com paginação via </w:t>
      </w:r>
      <w:r>
        <w:rPr>
          <w:rFonts w:ascii="Courier New" w:hAnsi="Courier New"/>
          <w:b w:val="0"/>
          <w:i w:val="0"/>
          <w:color w:val="333333"/>
          <w:sz w:val="20"/>
        </w:rPr>
        <w:t>nextPageToken</w:t>
      </w:r>
      <w:r>
        <w:rPr>
          <w:rFonts w:ascii="Calibri" w:hAnsi="Calibri"/>
          <w:b w:val="0"/>
          <w:i w:val="0"/>
          <w:sz w:val="22"/>
        </w:rPr>
        <w:t xml:space="preserve">), criação de Task e Subtask, consulta e aplicação de transições, adição de comentários. Todo conteúdo textual é formatado em ADF via </w:t>
      </w:r>
      <w:r>
        <w:rPr>
          <w:rFonts w:ascii="Courier New" w:hAnsi="Courier New"/>
          <w:b w:val="0"/>
          <w:i w:val="0"/>
          <w:color w:val="333333"/>
          <w:sz w:val="20"/>
        </w:rPr>
        <w:t>BuildAdfDocument</w:t>
      </w:r>
      <w:r>
        <w:rPr>
          <w:rFonts w:ascii="Calibri" w:hAnsi="Calibri"/>
          <w:b w:val="0"/>
          <w:i w:val="0"/>
          <w:sz w:val="22"/>
        </w:rPr>
        <w:t xml:space="preserve">. As issues são identificadas pelo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summary.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Integração com o Azure Scheduler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Executável .NET 8 auto-contido, agendado no Azure Scheduler. Retorna código de saída 0 em sucesso e 1 em falha. </w:t>
      </w:r>
      <w:r>
        <w:rPr>
          <w:rFonts w:ascii="Calibri" w:hAnsi="Calibri"/>
          <w:b/>
          <w:i w:val="0"/>
          <w:sz w:val="22"/>
        </w:rPr>
        <w:t>Stateless:</w:t>
      </w:r>
      <w:r>
        <w:rPr>
          <w:rFonts w:ascii="Calibri" w:hAnsi="Calibri"/>
          <w:b w:val="0"/>
          <w:i w:val="0"/>
          <w:sz w:val="22"/>
        </w:rPr>
        <w:t xml:space="preserve"> cada execução consulta o estado atual das duas plataformas, sem persistência entre execuções (decisão D07).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Estratégia e ordem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seguiu a ordem das fases do projeto: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Mapeamento e autenticação (Fase 2):</w:t>
      </w:r>
      <w:r>
        <w:rPr>
          <w:rFonts w:ascii="Calibri" w:hAnsi="Calibri"/>
          <w:b w:val="0"/>
          <w:i w:val="0"/>
          <w:sz w:val="22"/>
        </w:rPr>
        <w:t xml:space="preserve"> mapeamento dos endpoints das APIs Sensr e Jira e implementação dos fluxos de autenticação (JWT no Sensr; Basic Auth no Jira).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Desenvolvimento dos serviços (Fase 3):</w:t>
      </w:r>
      <w:r>
        <w:rPr>
          <w:rFonts w:ascii="Calibri" w:hAnsi="Calibri"/>
          <w:b w:val="0"/>
          <w:i w:val="0"/>
          <w:sz w:val="22"/>
        </w:rPr>
        <w:t xml:space="preserve"> SensrService e JiraService, com StatusMapper e HtmlHelper na camada de transformação; orquestração no SyncService (criação e atualização incremental).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Agendamento e execução (Fase 3):</w:t>
      </w:r>
      <w:r>
        <w:rPr>
          <w:rFonts w:ascii="Calibri" w:hAnsi="Calibri"/>
          <w:b w:val="0"/>
          <w:i w:val="0"/>
          <w:sz w:val="22"/>
        </w:rPr>
        <w:t xml:space="preserve"> configuração do Azure Scheduled Job.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Critérios de prontidão para integração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Camada de transformação (StatusMapper, HtmlHelper) implementada e validada.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Tratamento de exceção por desenvolvedor implementado no SyncService (RNF02).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Verificação de existência por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antes de qualquer criação (RNF01).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Testes do produto integrado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fluxo integrado (autenticação Sensr → leitura → transformação → criação/atualização no Jira) foi validado por testes de integração end-to-end executados diretamente contra os ambientes reais do Sensr e do Jira em modo de homologação, incluindo migração inicial, idempotência, atualização de status e tratamento de HTML inválido. Detalhes em VV-AASP-GOV-001 e REL-VV-AASP-GOV-001.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Entrega e implantação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executável publicado foi implantado no Azure de forma manual após validação em homologação, com substituição do artefato anterior e verificação do agendamento (ver GCO-AASP-GOV-001).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consolidada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ITP-AASP-GOV-001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