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LIÇÕES APRENDIDAS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LI-AASP-GOV-001   ·   Versão Data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(Gerente de Projeto / 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lições aprendidas no projeto, para reaproveitamento em projetos futuros de integração com APIs de terceiros.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Lições registradas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Recomendação para projetos futuros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validação dos contratos de API antes do desenvolvimento reduz significativamente o retrabalho na camada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/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Mapear e validar os endpoints e contratos das APIs externas na fase inicial, antes de iniciar a construção dos serviços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estratégia de identificação por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elimina a necessidade de estado externo e simplifica a lógica de idempotência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/ Design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Preferir mecanismos de identificação naturais e idempotentes que dispensem persistência de estado quando a integração permitir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em ambiente real desde o início da homologação são essenciais para projetos de integração com APIs de terceiros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Priorizar testes contra os ambientes reais (não mocks) quando o comportamento crítico depende da compatibilidade entre plataformas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Reflexo no processo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lições L-01 e L-03 reforçam decisões de adaptação já adotadas neste projeto (validação antecipada de requisitos e testes em ambiente real, ver ADAP-AASP-GOV-001). A lição L-02 é candidata a referência de design para futuros serviços de sincronização/migração.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 consolidadas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LI-AASP-GOV-001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