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DO PROJETO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TAE-AASP-GOV-001   ·   Versão Data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emissão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Patrocinador /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— AASP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Declaração de encerramento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AASP_Automacao-Governanca foi formalmente encerrado em </w:t>
      </w:r>
      <w:r>
        <w:rPr>
          <w:rFonts w:ascii="Calibri" w:hAnsi="Calibri"/>
          <w:b/>
          <w:i w:val="0"/>
          <w:sz w:val="22"/>
        </w:rPr>
        <w:t>02/06/2026</w:t>
      </w:r>
      <w:r>
        <w:rPr>
          <w:rFonts w:ascii="Calibri" w:hAnsi="Calibri"/>
          <w:b w:val="0"/>
          <w:i w:val="0"/>
          <w:sz w:val="22"/>
        </w:rPr>
        <w:t>. O serviço SensrJiraSync foi desenvolvido, testado e homologado conforme os critérios de aceite definidos no TAP-AASP-GOV-001. A entrega foi validada pelo representante do cliente e o aceite formal foi concedido na data de encerramento.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entregue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Serviço </w:t>
      </w:r>
      <w:r>
        <w:rPr>
          <w:rFonts w:ascii="Calibri" w:hAnsi="Calibri"/>
          <w:b/>
          <w:i w:val="0"/>
          <w:sz w:val="22"/>
        </w:rPr>
        <w:t>SensrJiraSync</w:t>
      </w:r>
      <w:r>
        <w:rPr>
          <w:rFonts w:ascii="Calibri" w:hAnsi="Calibri"/>
          <w:b w:val="0"/>
          <w:i w:val="0"/>
          <w:sz w:val="22"/>
        </w:rPr>
        <w:t xml:space="preserve"> — .NET 8, executável como Azure Scheduled Job.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Migração automatizada de projetos (Epics), atividades (Tasks) e sub-atividades (Subtasks) do Sensr para o Jira.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Sincronização incremental de status para cards já migrados.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Suporte a múltiplos desenvolvedores com credenciais independentes via </w:t>
      </w:r>
      <w:r>
        <w:rPr>
          <w:rFonts w:ascii="Courier New" w:hAnsi="Courier New"/>
          <w:b w:val="0"/>
          <w:i w:val="0"/>
          <w:color w:val="333333"/>
          <w:sz w:val="20"/>
        </w:rPr>
        <w:t>appsettings.json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e implantação no Azure Scheduler validadas em homologação.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Resultados dos indicadores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sem duplicatas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sem intervenção manual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dos dados migrados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conformidade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escapados para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até 02/06/2026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 (dentro da meta)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Detalhamento em MED-AASP-GOV-001.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Lições aprendidas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validação dos contratos de API antes do desenvolvimento reduz significativamente o retrabalho na camada de integração.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estratégia de identificação por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summary elimina a necessidade de estado externo e simplifica a lógica de idempotência.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Testes em ambiente real desde o início da homologação são essenciais para projetos de integração com APIs de terceiros.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Registro detalhado em LI-AASP-GOV-001.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Situação dos produtos de trabalho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Produto de trabalho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TAP, ADAP, PLA, REQ, RASTR, PCP, ITP, VV, REL-VV, GCO, GDE, MED, AQU, CAP, RAC, REV, GQA, ATA, LI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Produzidos e arquivados nos registros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GQA ao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— 10 de 10 itens, 0 desvios (GQA-AASP-GOV-001, 08/06/2026)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conformidades abertas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Aprovação do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/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— AASP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— Timeware Brasil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 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TAE-AASP-GOV-001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