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TERMO DE ABERTURA DO PROJETO — AASP_AUTOMACAO-GOVERNANCA · SENSRJIRASYNC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TAP-AASP-GOV-001   ·   Versão Data   ·   02/06/2026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TAP-AASP-GOV-001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AASP_Automacao-Governanca — SensrJiraSync: Serviço de Sincronização de Atividades entre Sensr e Jira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Cliente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AASP — Associação dos Advogados de São Paulo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Organização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Timeware Brasil Softwares e Serviços LTDA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 de emissão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14/04/2026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Patrocinador / Cliente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Marcos Correa Fernandez Turnes — AASP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Gerente de 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Cezar Hiraki Velazquez (Gerente de Projeto / Tech Lead)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Processo MPS-SW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GPR (evidência de projeto)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Objetivo e produto do projeto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Desenvolver e entregar o serviço </w:t>
      </w:r>
      <w:r>
        <w:rPr>
          <w:rFonts w:ascii="Calibri" w:hAnsi="Calibri"/>
          <w:b/>
          <w:i w:val="0"/>
          <w:sz w:val="22"/>
        </w:rPr>
        <w:t>SensrJiraSync</w:t>
      </w:r>
      <w:r>
        <w:rPr>
          <w:rFonts w:ascii="Calibri" w:hAnsi="Calibri"/>
          <w:b w:val="0"/>
          <w:i w:val="0"/>
          <w:sz w:val="22"/>
        </w:rPr>
        <w:t>: uma solução .NET 8 executada como Azure Scheduled Job que realiza a migração automatizada de cards do Sensr para o Jira e mantém a sincronização de status entre as plataformas durante o período de transição.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A AASP utilizava o Sensr como ferramenta de gerenciamento de projetos e atividades do time de desenvolvimento e, por requisitos operacionais e de governança, decidiu migrar para o Jira. Por se tratar de uma migração gradual — não de uma substituição imediata — o time precisaria operar nas duas ferramentas simultaneamente durante a transição, com risco real de divergência entre os registros. O serviço deve criar no Jira todos os cards existentes no Sensr, preservando sua estrutura hierárquica, e atualizar automaticamente o status dos cards já migrados quando houver movimentação no Sensr.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2. Justificativa do projeto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A AASP decidiu migrar sua ferramenta de gestão de projetos do Sensr para o Jira. A migração será realizada de forma gradual, exigindo que ambas as ferramentas operem em paralelo durante o período de transição. O risco de divergência de informações entre as plataformas e o volume de trabalho manual envolvido na migração — replicar descrição, status, subtarefas, responsáveis e histórico de cada atividade de cada desenvolvedor em cada projeto — justificam o desenvolvimento de um serviço automatizado de sincronização.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3. Escopo resumido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Incluído: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- Autenticação nas APIs do Sensr (por desenvolvedor) e do Jira.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- Migração de projetos (Epics), atividades (Tasks) e sub-atividades (Subtasks) com preservação de hierarquia, descrição, status, responsáveis, labels e histórico.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- Sincronização incremental de status para cards já migrados.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- Execução agendada e não supervisionada via Azure Scheduler.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Não incluído / restrições de escopo: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- Sincronização unidirecional (Sensr → Jira); alterações no Jira não são propagadas de volta.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- Sincronização de status é a única atualização aplicada a cards já migrados.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4. Partes interessadas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Papel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Responsabilidade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Organização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Marcos Correa Fernandez Turnes (Patrocinador / Cliente)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Validação do comportamento esperado da sincronização e aceite formal da entrega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AASP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Cezar Hiraki Velazquez (Gerente de Projeto / Tech Lead)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Definição dos requisitos, arquitetura da solução, acompanhamento do desenvolvimento e entrega ao cliente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Timeware Brasil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Raony Chagas (Desenvolvedor Sênior)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Desenvolvimento dos serviços de integração, camada de infraestrutura e lógica de sincronização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Timeware Brasil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Allan Barbosa Patrocínio Alves (Desenvolvedor)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Suporte ao desenvolvimento, mapeamento de endpoints e testes de integração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Timeware Brasil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Jonathan Barbosa (Auditor GQA — independente)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Verificação de aderência ao processo MPS-SW; não participa da execução do projeto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Timeware Brasil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5. Equipe do projeto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Papel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Responsável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Período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Fases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Gerente de Projeto / Tech Lead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Cezar Hiraki Velazquez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14/04 – 02/06/2026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Todas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Desenvolvedor Sênior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Raony Chagas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14/04 – 02/06/2026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1, 2, 3 e 4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Desenvolvedor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Allan Barbosa Patrocínio Alves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17/04 – 02/06/2026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2, 3 e 4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6. Macroplanejamento (datas-alvo)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Marco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Data-alvo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Data de início autorizada (Fase 1 — Arquitetura)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14/04/2026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Fim do mapeamento e autenticação (Fase 2)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23/04/2026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Fim do desenvolvimento dos serviços (Fase 3)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20/05/2026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Homologação e correções (Fase 4)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02/06/2026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Data de encerramento prevista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02/06/2026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7. Premissas e restrições iniciais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Premissas: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As APIs do Sensr e do Jira permanecem disponíveis e estáveis durante o período de operação.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Workspace Jira configurado com os status mapeados (To Do, In Progress, To Test, Blocked, Done).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Restrições: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Sincronização unidirecional (Sensr → Jira); alterações no Jira não são propagadas de volta.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A sincronização de status é a única atualização aplicada a cards já migrados.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8. Critérios de sucesso e aceite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100% dos cards existentes no Sensr migrados para o Jira sem duplicatas.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Sincronização de status funcionando corretamente em execuções repetidas.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Homologação aprovada pelo representante do cliente.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9. Aprovação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Papel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Responsável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Patrocinador / Cliente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Marcos Correa Fernandez Turnes — AASP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14/04/2026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Gerente de Projeto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Cezar Hiraki Velazquez — Timeware Brasil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14/04/2026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Histórico de revisões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Termo de abertura consolidado a partir do Registro de Projeto AASP_Automacao-Governanca v2.0 (08/06/2026).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02/06/2026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02/06/2026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TAP-AASP-GOV-001</w:t>
    </w:r>
    <w:r>
      <w:tab/>
    </w:r>
    <w:r>
      <w:rPr>
        <w:rFonts w:ascii="Calibri" w:hAnsi="Calibri"/>
        <w:color w:val="555555"/>
        <w:sz w:val="18"/>
      </w:rPr>
      <w:t>Gerência de Projetos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