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CAPACITAÇÃO DA EQUIPE — AASP_AUTOMACAO-GOVERNANCA · SENSRJIRASYNC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CAP-AASPGOV01-001   ·   Versão 1.0   ·   15/06/2026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CAP-AASPGOV01-001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AASP_Automacao-Governanca — SensrJiraSync: Serviço de Sincronização de Atividades entre Sensr e Jira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Aprovação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a composição da equipe e as práticas de transferência de conhecimento adotadas no projeto, em especial a integração de um desenvolvedor na Fase 2 e de uma analista de testes na Fase 4. O Plano de Capacitação Organizacional aplicável é o PLA-CAP-001.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Equipe alocada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Membro (papel)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 de atuação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— Gerente de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14/04 – 02/06/2026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Todas as fases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Velazquez — Tech Lead / Arquiteto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14/04 – 02/06/2026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Decisões técnicas e aprovação de design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— Desenvolvedor Sênior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14/04 – 02/06/2026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Todas as fases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Allan Alves — Desenvolvedor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17/04 – 02/06/2026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Incorporado na Fase 2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Sousa — Analista de Testes (QA)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21/05 – 02/06/2026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Incorporada na Fase 4 (homologação)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Lucas Batista — Infraestrutura / DevOps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14/04 – 02/06/2026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CI/CD e pipelines Azure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Transferência de conhecimento (integração de membros)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Membro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Conteúdo da transferência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Allan Alves (Desenvolvedor)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(17/04)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Onboarding técnico: arquitetura em camadas, contratos das APIs Sensr e Jira, padrões de código e fluxo de migração — conduzido pelo Tech Lead e pelo Desenvolvedor Sênior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Sousa (QA)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(21/05)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Contexto de homologação: cenários de teste (CT-01 a CT-12), critérios de aceite (CA01–CA07) e estratégia de testes em ambiente real (Sensr/Jira)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Práticas de transferência de conhecimento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Prática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de código (Pull Request)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nas integrações de branches no Azure DevOps, garantindo ciência das mudanças por todo o time (ver REV-AASPGOV01-001)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Definição colaborativa da arquitetura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 em camadas definida e avaliada na Fase 1, documentada nos contratos do Core (D01)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de contratos de API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Swagger/OpenAPI das APIs Sensr e Jira versionados (IC-04, IC-05) como referência da equipe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Reuniões de alinhamento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Decisões técnicas compartilhadas e registradas nas atas (ATA-001 a ATA-004)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Observações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equipe já dominava as tecnologias core (.NET 8 LTS, Azure DevOps), dispensando treinamento formal específico. As ações de preparo focaram no contexto do projeto (integrações Sensr/Jira e estratégia de testes). A capacitação organizacional de referência está registrada no PLA-CAP-001.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capacitação consolidado a partir do INTAKE-AASPGOV01 (14/06/2026), Blocos 2 e 4.2.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CAP-AASPGOV01-001</w:t>
    </w:r>
    <w:r>
      <w:tab/>
    </w:r>
    <w:r>
      <w:rPr>
        <w:rFonts w:ascii="Calibri" w:hAnsi="Calibri"/>
        <w:color w:val="555555"/>
        <w:sz w:val="18"/>
      </w:rPr>
      <w:t>Capacitação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