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TERMO DE ACEITE E ENCERRAMENTO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TAE-AASPGOV01-001   ·   Versão 1.0   ·   02/06/2026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TAE-AASPGOV01-001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emissão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Patrocinador / 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— AASP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Declaração de encerramento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projeto AASP_Automacao-Governanca foi formalmente encerrado em </w:t>
      </w:r>
      <w:r>
        <w:rPr>
          <w:rFonts w:ascii="Calibri" w:hAnsi="Calibri"/>
          <w:b/>
          <w:i w:val="0"/>
          <w:sz w:val="22"/>
        </w:rPr>
        <w:t>02/06/2026</w:t>
      </w:r>
      <w:r>
        <w:rPr>
          <w:rFonts w:ascii="Calibri" w:hAnsi="Calibri"/>
          <w:b w:val="0"/>
          <w:i w:val="0"/>
          <w:sz w:val="22"/>
        </w:rPr>
        <w:t xml:space="preserve">. O serviço </w:t>
      </w:r>
      <w:r>
        <w:rPr>
          <w:rFonts w:ascii="Calibri" w:hAnsi="Calibri"/>
          <w:b/>
          <w:i w:val="0"/>
          <w:sz w:val="22"/>
        </w:rPr>
        <w:t>SensrJiraSync</w:t>
      </w:r>
      <w:r>
        <w:rPr>
          <w:rFonts w:ascii="Calibri" w:hAnsi="Calibri"/>
          <w:b w:val="0"/>
          <w:i w:val="0"/>
          <w:sz w:val="22"/>
        </w:rPr>
        <w:t xml:space="preserve"> foi desenvolvido, homologado e entregue conforme os critérios de aceite definidos no TAP-AASPGOV01-001. A entrega (versão de produção v1.0.0, BL-PROD-001) foi validada pelo Patrocinador, e o aceite formal foi concedido na reunião de encerramento (ATA-AASPGOV01-004).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entregue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Serviço SensrJiraSync — .NET 8 LTS, executável como Azure Scheduled Job.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Autenticação multi-desenvolvedor (Sensr/Jira) e credenciais via Azure Key Vault.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Migração automatizada de projetos (Epics), atividades (Tasks) e sub-atividades (Subtasks), com conversão HTML→ADF e histórico como comentários.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Sincronização incremental de status com idempotência por </w:t>
      </w:r>
      <w:r>
        <w:rPr>
          <w:rFonts w:ascii="Courier New" w:hAnsi="Courier New"/>
          <w:b w:val="0"/>
          <w:i w:val="0"/>
          <w:color w:val="333333"/>
          <w:sz w:val="20"/>
        </w:rPr>
        <w:t>#ID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Paginação para Epics grandes e execução agendada via Azure Scheduler.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Resultados dos indicadores (M1–M7)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M1 — Prazo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5% desvio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 (entregue em 02/06/2026) — ✅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M2 — Esforço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10% desvio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+9,3% (216 h → 236 h) — ✅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M3 — Velocity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12 SP/sprint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 SP/sprint — ✅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M4 — Itens entregues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95%/sprint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(17/17) — ✅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M5 — Defeitos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1 def/4 SP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0,085 def/SP — ✅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M6 — Contenção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em HOM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5/5 em HOM; 0 em produção — ✅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M7 — Retrabalho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5% reabertos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 — ✅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Detalhamento em MED-AASPGOV01-001.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Situação dos critérios de aceite e defeitos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Critérios de aceite CA01–CA07: </w:t>
      </w:r>
      <w:r>
        <w:rPr>
          <w:rFonts w:ascii="Calibri" w:hAnsi="Calibri"/>
          <w:b/>
          <w:i w:val="0"/>
          <w:sz w:val="22"/>
        </w:rPr>
        <w:t>todos aprovados</w:t>
      </w:r>
      <w:r>
        <w:rPr>
          <w:rFonts w:ascii="Calibri" w:hAnsi="Calibri"/>
          <w:b w:val="0"/>
          <w:i w:val="0"/>
          <w:sz w:val="22"/>
        </w:rPr>
        <w:t xml:space="preserve"> pelo Patrocinador em 29/05/2026 (ATA-AASPGOV01-003).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Defeitos: 5 identificados na homologação (BUG-01 a BUG-05), </w:t>
      </w:r>
      <w:r>
        <w:rPr>
          <w:rFonts w:ascii="Calibri" w:hAnsi="Calibri"/>
          <w:b/>
          <w:i w:val="0"/>
          <w:sz w:val="22"/>
        </w:rPr>
        <w:t>todos corrigidos</w:t>
      </w:r>
      <w:r>
        <w:rPr>
          <w:rFonts w:ascii="Calibri" w:hAnsi="Calibri"/>
          <w:b w:val="0"/>
          <w:i w:val="0"/>
          <w:sz w:val="22"/>
        </w:rPr>
        <w:t xml:space="preserve"> antes da entrega; </w:t>
      </w:r>
      <w:r>
        <w:rPr>
          <w:rFonts w:ascii="Calibri" w:hAnsi="Calibri"/>
          <w:b/>
          <w:i w:val="0"/>
          <w:sz w:val="22"/>
        </w:rPr>
        <w:t>0 em produção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Lições aprendidas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7 lições registradas em LI-AASPGOV01-001 (com as ações de melhoria AC-01 e AC-02 incorporadas aos ativos organizacionais).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Situação dos produtos de trabalho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 produtos de trabalho (TAP, ADAP, PLA, RAC, REQ, RASTR, PCP, ITP, VV, REL-VV, REV, GCO, GDE, MED, CAP, GQA, 4 ATAs, GEST, LI, TAE)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Produzidos, completos e aderentes ao padrão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GQA ao encerramento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 — 16/16 itens, 0 NCs (GQA-AASPGOV01-001, 02/06/2026)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Pendências de escopo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Aprovação do encerramento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Patrocinador /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— AASP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— Timeware Brasil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 GQA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Jonathan Alves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aceite e encerramento consolidado a partir do INTAKE-AASPGOV01 (14/06/2026), Bloco 13.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TAE-AASPGOV01-001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