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ADAPTAÇÃO DO PROCESSO — AASP_ANDAMENTOSPROCESSUAIS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Sim   ·   Versão Data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ADAP-AASPAP01-001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adaptação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Decisões de adaptação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Adaptação do processo-padrão (PRO-GPC-001) a este projeto, conforme o GUIA-GPC-001.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Eixo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Tipo de produto (com/sem front-end)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UX/UI — apenas back-end/refatoração e arquitetura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solução é a refatoração de serviços de retaguarda (API e CapturaServer); não há interface de usuário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Origem dos requisitos e do 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elabora; AASP valida e homologa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 requisitos derivam de necessidades operacionais da captura; o cliente valida resultados e aceita as entregas por fase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de documentação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Reforçado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sob avaliação de certificação MPS-SW Nível C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Porte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 → formalidade padrão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~348 h estimadas, ~6,5 meses, ciclo compartilhado com o projeto irmão AASP_CNJ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 papéis (acúmulo)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acumula Arquiteto e Gerência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enxuta; Cézar Hiraki Velázquez concentra Tech Lead, DevOps e Arquiteto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Estimativa e cadência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por horas/cards no ClickUp; sem story points (gestão por fases)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solução legada e o ciclo compartilhado com o AASP_CNJ favorecem a gestão por atividades (ver GEST-AASPAP01)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revisão de 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no Azure DevOps, revisada por ≥1 membro além do autor (GitFlow)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Garantia de qualidade do código e rastreabilidade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GMUD — pacotes versionados + DDL no 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Solução legada em produção; mudanças controladas por GMUD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stage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adotado — homologação por amostragem, ambiente compartilhado com AASP_CNJ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há Elasticsearch dedicado para testes; ciclo coordenado entre os dois projetos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Etapas aplicáveis e não aplicáveis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 / artefato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Aplicável?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de UX/UI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sem front-end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 de teste por história (story)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não usa histórias/SP; testes organizados por cenário (CT-01 a CT-12) e fase (ver VV-AASPAP01-001)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 (arquitetura)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PCP-AASPAP01-001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ITP-AASPAP01-001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e execução de V&amp;V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VV-AASPAP01-001 e REL-VV-AASPAP01-001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Gerência de Configuração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GCO-AASPAP01-001 (GitFlow + GMUD)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decisões (GDE)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GDE-AASPAP01-001 (decisões D01–D07)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Aquisição (AQU)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há subcontratação de desenvolvimento; APIs/infra de terceiros são insumos de serviço, tratados em ITP/PCP e Riscos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Pontos de controle obrigatórios (não adaptáveis)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Requisitos especificados e validados (REQ-AASPAP01-001)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Plano de Projeto aprovado (baseline REG-AASPAP01-001 v1.0, 08/06/2026)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Definição de Pronto aplicada (cenários de aceite CT-01 a CT-12, 100% aprovados — ver VV)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Verificação e validação realizadas (VV / REL-VV)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Encerramento formal com aceite total — encerramento previsto 30/06/2026 (Fase 5 — implantação em andamento)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ponto em aberto refere-se ao marco de encerramento total e será registrado ao final do projeto (TAE-AASPAP01-001 e a ata de aceite), conforme o estágio atual. O aceite por fase já ocorreu (Fases 1–2: Mar/2026; Fases 3–4: Jun/2026).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adaptação consolidado a partir do Registro de Projeto AASP_AndamentosProcessuais (REG-AASPAP01-001 v1.0, 08/06/2026) e do levantamento de projeto (INTAKE-PROJETO_AASPAP01 v1.0).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Sim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