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/ Homologação (execução, Fases 1–4)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 (Garantia da Qualidade de Processo — auditor independente da equipe do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/ GPC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de aderência ao processo-padrão (PRO-GPC-001) e de existência/completude dos produtos de trabalho do projeto na fase de execução, conforme EST-GPC-001. A independência da função de GQA é assegurada pela atuação de Jonathan Barbosa (Garantia da Qualidade de Processo), fora da equipe de engenharia do projeto. A verificação foi conduzida em três marcos auditados em 08/06/2026: Fases 1–2 (10 itens), Fases 3–4 (11 itens) e consolidado do ciclo (21 itens), com 0 desvios e 100% de conformidade.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 ao processo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REQ-AASPAP01-001; ATAs de alinhamento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adaptado e registrado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ADAP-AASPAP01-001; GUIA-GPC-001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documentado e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V&amp;V planejada e executada; defeitos tratados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/ REL-VV-AASPAP01-001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relevantes registradas (gatilhos GDE)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GDE-AASPAP01-001 (D01–D07)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e mudanças formalizados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/ CR-AASPAP01-001; CR-AASPAP01-002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(PR ≥ 1 revisor além do autor)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REV-AASPAP01-001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identificados e controlados com convenção de 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§2–3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estabelecida no marco (refatoração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 §4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Pendente — projeto em execução (Fase 5 — implantação)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Existe?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Completo?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Segue padrão?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aprovação (REG v1.0, 08/06/2026)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RF + 5 RNF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/ VV / REL-VV / REV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/ GDE / MED / RASTR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configuração de encerramento pendente (Fase 5 em andamento)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no encerramento (TAE e baseline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automatizados / pipeline de CI limitada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Avaliar automação de testes em ciclos futuros (lição aprendida)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% de conformidade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auditados em 08/06/2026: 21/21 itens conformes (100%); item GCO-3 (auditoria de encerramento) pendente por o projeto estar em execução. Produtos de trabalho 100% existentes e aderentes ao padrão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Achados abertos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(severidade baixa, relativos ao encerramento e à automação de testes)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Oportunidades de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Antecipar a verificação de configuração de encerramento; ampliar cobertura de testes automatizados / CI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Referência ao processo de origem: EST-GPC-001 (estratégia de Garantia da Qualidade de Processo).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verificação de GQA (execução) consolidado a partir do Registro de Projeto AASP_AndamentosProcessuais e do INTAKE-PROJETO_AASPAP01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GQA-AASPAP01-001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