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Arquiteto e Gerência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horas/fases no ClickUp;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+ DDL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(código, GMUD), ambiente de desenvolvimento local (.NET) + SQL Server, ambiente de homologação compartilhado com AASP_CNJ, produção AASP (SQL Server + Elasticsearch + RabbitMQ), ClickUp (gestão de atividades).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/ atividades de alinhamento registradas no ClickUp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e DDL no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