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REQUISITOS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REQ-AASPAP01-001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AASP oferece a seus associados uma plataforma centralizada de monitoramento de processos judiciais. A Timeware opera a solução legada de captura de andamentos (API AndamentosProcessuais + CapturaServer), em .NET, com cerca de 20 anos de operação. Com a adoção do novo modelo de captura via DataJud/CNJ e WorkerAndamentos (projeto irmão AASP_CNJ), a solução existente precisa ser refatorada de forma cirúrgica para suportar fila unificada, webhook multi-fonte, histórico de movimentações por instância, desligamento dos processos nas APIs parceiras e controle de erros e segredo de justiça por instância — tudo sem interromper a operação em produção. O objetivo deste documento é registrar os requisitos funcionais (RF01–RF12) e não funcionais (RNF01–RNF05) que delimitam essa refatoração.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Associados da AASP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Acompanhamento confiável e atualizado dos andamentos em todos os tribunais, sem regressão durante a transição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(Sponsor / PO — AASP)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Refatoração controlada da solução legada, suporte ao novo modelo CNJ e aceite por fase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Operação Timeware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de estados, parametrização para novas fontes e preservação do histórico de movimentações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Refatoração delimitada de dois componentes em produção: o </w:t>
      </w:r>
      <w:r>
        <w:rPr>
          <w:rFonts w:ascii="Calibri" w:hAnsi="Calibri"/>
          <w:b/>
          <w:i w:val="0"/>
          <w:sz w:val="22"/>
        </w:rPr>
        <w:t>CapturaServer</w:t>
      </w:r>
      <w:r>
        <w:rPr>
          <w:rFonts w:ascii="Calibri" w:hAnsi="Calibri"/>
          <w:b w:val="0"/>
          <w:i w:val="0"/>
          <w:sz w:val="22"/>
        </w:rPr>
        <w:t xml:space="preserve"> (serviço Windows que passa a publicar na fila unificada WorkerAndamentos no RabbitMQ, com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 xml:space="preserve">) e a </w:t>
      </w:r>
      <w:r>
        <w:rPr>
          <w:rFonts w:ascii="Calibri" w:hAnsi="Calibri"/>
          <w:b/>
          <w:i w:val="0"/>
          <w:sz w:val="22"/>
        </w:rPr>
        <w:t>API AndamentosProcessuais</w:t>
      </w:r>
      <w:r>
        <w:rPr>
          <w:rFonts w:ascii="Calibri" w:hAnsi="Calibri"/>
          <w:b w:val="0"/>
          <w:i w:val="0"/>
          <w:sz w:val="22"/>
        </w:rPr>
        <w:t xml:space="preserve"> (webhook de indexação parametrizado para múltiplas fontes, controle de movimentações por instância, verificação/desligamento nas APIs parceiras e tratamento de erros e segredo por instância). Projeto de back-end/refatoração, </w:t>
      </w:r>
      <w:r>
        <w:rPr>
          <w:rFonts w:ascii="Calibri" w:hAnsi="Calibri"/>
          <w:b/>
          <w:i w:val="0"/>
          <w:sz w:val="22"/>
        </w:rPr>
        <w:t>sem interface de usuário</w:t>
      </w:r>
      <w:r>
        <w:rPr>
          <w:rFonts w:ascii="Calibri" w:hAnsi="Calibri"/>
          <w:b w:val="0"/>
          <w:i w:val="0"/>
          <w:sz w:val="22"/>
        </w:rPr>
        <w:t xml:space="preserve"> (UX/UI não aplicável). O restante da solução AndamentosProcessuais permanece inalterado.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Requisitos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Origem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unificada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publica mensagens na fila WorkerAndamentos (RabbitMQ), independente do tribunal de origem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Suporte multi-fonte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de indexação aceita dados de qualquer fonte de captura, sem campos fixos por tribunal específico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Histórico de movimentações por instância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  <w:r>
              <w:rPr>
                <w:rFonts w:ascii="Calibri" w:hAnsi="Calibri"/>
                <w:b w:val="0"/>
                <w:i w:val="0"/>
                <w:sz w:val="20"/>
              </w:rPr>
              <w:t>, com inativação do registro anterior e criação de novo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incremental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Atualizar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registro ativo mesmo sem novas movimentações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Custo de parceiras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captura via CNJ, verificar as APIs parceiras e acionar a exclusão do NUP se estiver cadastrado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do desligamento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o resultado do desligamento nas tabelas de cadastro de cada parceira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Observabilidade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registra o detalhe do erro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 parcial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Erro parcial: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recebe status 3 e apenas a instância afetada é marcada individualmente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retornos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NUP inválido pela parceira: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CodigoProcessoCapturaStatus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=8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CodigoProcessoCapturaResposta</w:t>
            </w:r>
            <w:r>
              <w:rPr>
                <w:rFonts w:ascii="Calibri" w:hAnsi="Calibri"/>
                <w:b w:val="0"/>
                <w:i w:val="0"/>
                <w:sz w:val="20"/>
              </w:rPr>
              <w:t>=10 em todas as instâncias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da fonte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Atualizar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cada captura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Segredo de justiça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Atualizar o 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 (via CNJ ou EPROC/ESAJ)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Priorização operacional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RunUpdater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desmembrado para executar priorizações de retorno por tipo de 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Requisitos não funcionais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Retrocompatibilidade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Refatorações não interrompem o fluxo de captura existente durante a transição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EPROC/ESAJ em produção sem regressão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 estado de processamento registrado nas tabelas de controle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Data, status e observação de erro quando aplicável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parametrizável para novas fontes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alteração na camada de serialização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Retry no envio do webhook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Não-perda de dados em falhas transitórias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preservado integralmente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sobrescrita de registros anteriores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Restrições e premissas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Alterações cirúrgicas: o restante da solução AndamentosProcessuais permanece inalterado, sem reescrita do sistema legado.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Sem migração de dados no Elasticsearch e sem alteração estrutural do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Homologação por amostragem, em ambiente compartilhado com o projeto AASP_CNJ; sem Elasticsearch dedicado para testes.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solução legada (.NET) e as tabelas de controle em SQL Server permanecem disponíveis durante a refatoração.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API DataJud/CNJ é consumida via WorkerAndamentos (projeto irmão AASP_CNJ).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parceiras (Solucionário, Botmax) expõem endpoints de verificação e exclusão de NUP.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Validação dos requisitos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Requisito/conjunto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 de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EPROC/ESAJ e fila RabbitMQ (RF01)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por amostragem em ambiente compartilhado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Jan–Mai/2026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(CT-01 a CT-03)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multi-fonte e movimentações (RF02–RF06, RF10)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fluxo da Fase 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Abr–Mai/2026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(CT-04 a CT-07)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de erros e segredo (RF07–RF09, RF11, RF12)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E2E e de regressão da Fase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Mai–Jun/2026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 (CT-08 a CT-12)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Confirmação de entendimento e compromisso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Confirmação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(Sponsor / 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das entregas das Fases 1–2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(Sponsor / PO)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das entregas das Fases 3–4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Compromisso técnico assumido no alinhamento do fluxo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 consolidado a partir do Registro de Projeto AASP_AndamentosProcessuais (REG-AASPAP01-001) e da Planilha de Gestão (aba Backlog).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REQ-AASPAP01-001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