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TAP-AASPAP01-001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Refatorar a solução legada .NET de captura de andamentos processuais da AASP (API AndamentosProcessuais + CapturaServer, com cerca de 20 anos de operação) para suportar o novo modelo de captura DataJud/CNJ via WorkerAndamentos. A refatoração introduz fila unificada (RabbitMQ, independente do tribunal de origem), webhook de indexação multi-fonte, histórico de movimentações por instância, verificação e desligamento automático nas APIs parceiras após captura via CNJ e controle de erros e de segredo de justiça por instância — tudo por evolução cirúrgica e delimitada, sem reescrita do sistema legado e sem interromper a operação existente durante a transição.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 (macro):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Refatoração do CapturaServer para publicação na fila WorkerAndamentos (RabbitMQ) com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>, independente do tribunal de origem.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Webhook de indexação multi-fonte, sem campos fixos por tribunal.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Histórico de movimentações por instância (inativação do registro anterior e criação de novo, sem sobrescrita).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Verificação e desligamento do NUP nas APIs parceiras (Solucionário, Botmax) após captura via CNJ, com registro do retorno.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Campo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 endpoint de atualização; campo </w:t>
      </w:r>
      <w:r>
        <w:rPr>
          <w:rFonts w:ascii="Courier New" w:hAnsi="Courier New"/>
          <w:b w:val="0"/>
          <w:i w:val="0"/>
          <w:color w:val="333333"/>
          <w:sz w:val="20"/>
        </w:rPr>
        <w:t>Observacao</w:t>
      </w:r>
      <w:r>
        <w:rPr>
          <w:rFonts w:ascii="Calibri" w:hAnsi="Calibri"/>
          <w:b w:val="0"/>
          <w:i w:val="0"/>
          <w:sz w:val="22"/>
        </w:rPr>
        <w:t xml:space="preserve"> para erro por instância; campo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 xml:space="preserve"> por instância.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Tratamento de erros parciais por instância e desmembramento do RunUpdater para priorização de retornos.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O restante da solução AndamentosProcessuais permanece inalterado (alterações cirúrgicas).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Sem migração de dados no Elasticsearch; sem alteração estrutural do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>; sem reescrita do sistema legado.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(Representante / Sponsor / 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do projeto, validação de requisitos, homologação e aceite formal das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(Tech Lead / DevOps / Arquiteto)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o cliente, decisões técnicas e gestão das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interno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Patrocínio do projeto e priorização de portfólio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 (Principal)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(Suporte)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 (incorporado em Abr/2026)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QA / Testes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(Fase 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(Fases 2 e 5)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 GQA (independente)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início do ciclo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das Fases 1–2 (Webhook / CapturaServer / RabbitMQ)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 Fase 3 (Refatoração CNJ)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 Fase 4 (Tratamento de erros e validação)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Implantação (Fase 5)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previsto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 (na abertura)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do primeiro entregável (webhook de indexação dedicado para EPROC/ESAJ).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Preparação do ambiente de homologação compartilhado com o projeto AASP_CNJ.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Alinhamento do fluxo de captura com o time ampliado.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solução legada em produção permanece operante durante a transição (refatoração com retrocompatibilidade).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ambiente de homologação é compartilhado com o projeto irmão AASP_CNJ (mesmo time e ciclo).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parceiras (Solucionário, Botmax) expõem endpoints de verificação e exclusão de NUP.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Não há ambiente de Elasticsearch dedicado para testes; a homologação é feita por amostragem.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As alterações na solução legada devem ser cirúrgicas, sem reescrita e sem alteração estrutural do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implantação em produção segue o rito de GMUD (pacotes versionados + scripts DDL no Azure DevOps).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aberto com o início do ciclo de refatoração em 15/12/2025. O alinhamento técnico formal do novo fluxo de captura via API CNJ com o time ampliado está registrado em ATA de alinhamento de 07/04/2026. A baseline do Plano (REG-AASPAP01-001 v1.0) foi aprovada em 08/06/2026.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ciclo de refatoração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técnico — fluxo da API CNJ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alinhamento (07/04/2026)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Plano (baseline)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REG-AASPAP01-001 v1.0 (08/06/2026)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consolidado a partir do Registro de Projeto AASP_AndamentosProcessuais (REG-AASPAP01-001 v1.0, 08/06/2026) e do levantamento de projeto (INTAKE-PROJETO_AASPAP01 v1.0).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TAP-AASPAP01-001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