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TAP-AASPCNJ01-001   ·   Versão Data   ·   01/10/2025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Reconstruir o modelo de captura de andamentos processuais da plataforma de monitoramento da AASP, substituindo a dependência de web scrapers frágeis e de APIs privadas pagas por uma arquitetura baseada em duas fontes complementares: (1) um agente de captura nativo para o TJSP via EPROC/ESAJ e (2) a API DataJud do Conselho Nacional de Justiça (CNJ) como fonte primária e universal de captura. O resultado esperado é uma operação de captura mais estável, com cobertura nacional, custo significativamente menor (economia projetada de ~R$ 180 mil anuais) e observabilidade adequada para reprocessamento e escalonamento.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Agente de captura nativo para o TJSP via EPROC/ESAJ (engine Puppeteer headless).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Integração com a API DataJud/CNJ como fonte primária de captura para todos os NUPs com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nulo.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Roteamento inteligente de fonte por processo e estratégia de fallback em três níveis (CNJ → EPROC/ESAJ → APIs parceiras).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Enfileiramento unificado no RabbitMQ (independente do tribunal) e envio dos dados capturados à API AndamentosProcessuais via webhook.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Desligamento automático do processo nas APIs parceiras após captura bem-sucedida via CNJ, com log de desligamento.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Controle de segredo de justiça por instância processual.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Gestão centralizada do token Bearer da API CNJ com renovação automática compartilhada entre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front-end de consulta do associado e o índice Elasticsearch já existentes (a solução integra-se a eles via API AndamentosProcessuais, mas não os desenvolve).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Novos módulos da plataforma AASP fora do fluxo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requisitos, homologação e aceite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(Gerente de Projeto / Tech Lead)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 de Software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 (incorporado em abr/2026)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Testes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(a partir da Fase 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 / DevOps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/ início (Fase 1 — 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EPROC/ESAJ (Fases 2–3)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CNJ (Fase 4)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Estudo do comportamento do captcha Cloudflare nos portais do TJSP e estratégias de contorno.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da solução EPROC/ESAJ.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dos ambientes de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 tribunais declarada e custo de R$ 0,01 por 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de justiça fornecem as credenciais necessárias quando solicitado.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justiça, exigindo fallback obrigatório.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acesso a processos em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realizada por amostragem, sem ambiente de Elasticsearch dedicado para testes.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da Fase 1 (Análise e Arquitetura) em 01/10/2025. O alinhamento técnico formal do fluxo de captura via API CNJ com o time ampliado está registrado em ATA-AASPCNJ01-001 (07/04/2026).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1 (Análise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 (07/04/2026)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