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GERÊNCIA DE RISCOS E OPORTUNIDADES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EST-GPC-002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EST-GPC-002 — Estratégia de Gerência de Riscos e Oportunidades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estratégia define como a Timeware identifica, analisa, trata e monitora riscos e oportunidades, tanto no âmbito dos projetos quanto no âmbito organizacional. O objetivo é antecipar ameaças e oportunidades, permitindo decisões informadas que protejam os compromissos da organização e dos seus projetos.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estratégia organizacional é a base para o tratamento de riscos nos projetos, conduzido conforme o processo de Gerência de Projetos (GPR).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Conceitos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evento incerto que, se ocorrer, tem efeito negativo sobre objetivos (prazo, custo, qualidade, escopo).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Oportunidade:</w:t>
      </w:r>
      <w:r>
        <w:rPr>
          <w:rFonts w:ascii="Calibri" w:hAnsi="Calibri"/>
          <w:b w:val="0"/>
          <w:i w:val="0"/>
          <w:sz w:val="22"/>
        </w:rPr>
        <w:t xml:space="preserve"> evento incerto que, se ocorrer, tem efeito positivo sobre objetivos.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Ambos são geridos pelo mesmo ciclo descrito nesta estratégia.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Categorias de risco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riscos são classificados em categorias, para facilitar identificação e análise: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Técnico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Complexidade, arquitetura, integrações, dependências tecnológicas.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Estimativas otimistas, atrasos de dependências, mudanças de escopo.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Estouro de orçamento, esforço subestimado.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Recursos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de pessoas-chave, concorrência de recursos entre projetos.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Externo /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terceiros, mudanças do cliente, fatores regulatórios.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Ciclo de gerência de riscos</w:t>
      </w:r>
    </w:p>
    <w:p>
      <w:pPr>
        <w:pStyle w:val="Heading2"/>
        <w:keepNext/>
        <w:keepLines/>
      </w:pPr>
      <w:r>
        <w:t>4.1. Identificação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Riscos e oportunidades são identificados ao longo do projeto, a partir de: planejamento, reuniões da equipe, lições aprendidas de projetos anteriores e análise das categorias acima.</w:t>
      </w:r>
    </w:p>
    <w:p>
      <w:pPr>
        <w:pStyle w:val="Heading2"/>
        <w:keepNext/>
        <w:keepLines/>
      </w:pPr>
      <w:r>
        <w:t>4.2. Análise e priorização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risco é avaliado segundo dois fatores, em escala de 1 (baixo) a 3 (alto):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Probabilidade:</w:t>
      </w:r>
      <w:r>
        <w:rPr>
          <w:rFonts w:ascii="Calibri" w:hAnsi="Calibri"/>
          <w:b w:val="0"/>
          <w:i w:val="0"/>
          <w:sz w:val="22"/>
        </w:rPr>
        <w:t xml:space="preserve"> chance de o risco ocorrer.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Impacto:</w:t>
      </w:r>
      <w:r>
        <w:rPr>
          <w:rFonts w:ascii="Calibri" w:hAnsi="Calibri"/>
          <w:b w:val="0"/>
          <w:i w:val="0"/>
          <w:sz w:val="22"/>
        </w:rPr>
        <w:t xml:space="preserve"> severidade do efeito caso ocorra.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sz w:val="22"/>
        </w:rPr>
        <w:t>exposição ao risco</w:t>
      </w:r>
      <w:r>
        <w:rPr>
          <w:rFonts w:ascii="Calibri" w:hAnsi="Calibri"/>
          <w:b w:val="0"/>
          <w:i w:val="0"/>
          <w:sz w:val="22"/>
        </w:rPr>
        <w:t xml:space="preserve"> é o produto Probabilidade × Impacto, resultando na priorização: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 (P × 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a 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tratamento imediato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a 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tratamento planejado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a 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4.3. Tratamento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risco priorizado, define-se uma estratégia de resposta: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Estratégia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Mitigar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probabilidade e/ou impacto.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Evitar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a causa do risco.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Transferir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Repassar o risco a terceiro (ex.: contrato, seguro).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Aceitar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Conviver com o risco, com plano de contingência se necessário.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oportunidades, aplicam-se respostas análogas (explorar, potencializar, compartilhar, aceitar).</w:t>
      </w:r>
    </w:p>
    <w:p>
      <w:pPr>
        <w:pStyle w:val="Heading2"/>
        <w:keepNext/>
        <w:keepLines/>
      </w:pPr>
      <w:r>
        <w:t>4.4. Monitoramento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riscos são monitorados continuamente e revisados em três momentos: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 cada sprint:</w:t>
      </w:r>
      <w:r>
        <w:rPr>
          <w:rFonts w:ascii="Calibri" w:hAnsi="Calibri"/>
          <w:b w:val="0"/>
          <w:i w:val="0"/>
          <w:sz w:val="22"/>
        </w:rPr>
        <w:t xml:space="preserve"> revisão dos riscos ativos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Nos marcos do projeto:</w:t>
      </w:r>
      <w:r>
        <w:rPr>
          <w:rFonts w:ascii="Calibri" w:hAnsi="Calibri"/>
          <w:b w:val="0"/>
          <w:i w:val="0"/>
          <w:sz w:val="22"/>
        </w:rPr>
        <w:t xml:space="preserve"> revisão estruturada, incluindo novos riscos e reavaliação dos existentes.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Organizacional (periódico):</w:t>
      </w:r>
      <w:r>
        <w:rPr>
          <w:rFonts w:ascii="Calibri" w:hAnsi="Calibri"/>
          <w:b w:val="0"/>
          <w:i w:val="0"/>
          <w:sz w:val="22"/>
        </w:rPr>
        <w:t xml:space="preserve"> o Time de Melhoria Contínua revisa os riscos de natureza organizacional (que afetam a empresa além de um projeto).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Registro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riscos e oportunidades são registrados e acompanhados no </w:t>
      </w:r>
      <w:r>
        <w:rPr>
          <w:rFonts w:ascii="Calibri" w:hAnsi="Calibri"/>
          <w:b/>
          <w:i w:val="0"/>
          <w:sz w:val="22"/>
        </w:rPr>
        <w:t>Jira</w:t>
      </w:r>
      <w:r>
        <w:rPr>
          <w:rFonts w:ascii="Calibri" w:hAnsi="Calibri"/>
          <w:b w:val="0"/>
          <w:i w:val="0"/>
          <w:sz w:val="22"/>
        </w:rPr>
        <w:t>, contendo no mínimo: identificação, categoria, descrição, probabilidade, impacto, exposição, estratégia de resposta, responsável e situação.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Riscos organizacionais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Além dos riscos de projeto, a Timeware acompanha riscos de natureza organizacional — por exemplo, concorrência de recursos entre projetos do portfólio, dependência de pessoas-chave e riscos de negócio. Esses riscos são tratados pela gerência e pelo Time de Melhoria Contínua, conforme a Gerência Organizacional de Software (OSW).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a gerência de riscos no projeto; mantém o registro atualizado.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 riscos e executa as respostas planejadas.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esta estratégia; acompanha riscos organizacionais.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 os riscos organizacionais; decide respostas no nível operacional; reporta ao CEO os de maior exposição.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Founder e CEO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Decide sobre riscos organizacionais que exigem autoridade estratégica.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Gerência de Projetos (GPR)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Gerência Organizacional de Software (OSW)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 </w:t>
      </w:r>
      <w:r>
        <w:rPr>
          <w:rFonts w:ascii="Calibri" w:hAnsi="Calibri"/>
          <w:b/>
          <w:i w:val="0"/>
          <w:sz w:val="22"/>
        </w:rPr>
        <w:t>um resultado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 — estratégia organizacional de gerência de riscos e oportunidades (categorias, parâmetros, responsabilidades)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3 (categorias), 4 (parâmetros de análise e ciclo), 5 (registro), 6 (riscos organizacionais) e 7 (responsabilidades)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Nomenclatura equivalente — templates MPS do consultor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Equivalente nos templates MPS (consultor)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do projeto (§9 do Plano)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 §9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TMP_Risco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planilha "GP Planejamento de Risco" com colunas Probabilidade · Impacto · </w:t>
            </w:r>
            <w:r>
              <w:rPr>
                <w:rFonts w:ascii="Calibri" w:hAnsi="Calibri"/>
                <w:b/>
                <w:i w:val="0"/>
                <w:sz w:val="20"/>
              </w:rPr>
              <w:t>Exposição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(P×I) · Plano de Prevenção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da estratégia de gerência de riscos e oportunidades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camada COO no tratamento de riscos organizacionais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nomenclatura equivalente MPS (TMP_Risco) na seção de rastreabilidade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EST-GPC-002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