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AVALIAÇÃO DE CAPACITAÇÃO — TRILHA TÉCNICA (TECH LEAD / DEVS / QA)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AVA-CAP-003   ·   Versão Data   ·   10/03/2025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 — Avaliação Trilha Técnica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10/03/2025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Aplicação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Lead, Desenvolvedores, QA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Pré-requisito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AVA-CAP-001 aprovado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PLA-CAP-001 §4; MAT-CAP-016, MAT-CAP-017, MAT-CAP-018, MAT-CAP-020; GUIA-CAP-002, 003, 004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Instruções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Responda com suas próprias palavras. Questões marcadas com </w:t>
      </w:r>
      <w:r>
        <w:rPr>
          <w:rFonts w:ascii="Calibri" w:hAnsi="Calibri"/>
          <w:b/>
          <w:i w:val="0"/>
          <w:sz w:val="22"/>
        </w:rPr>
        <w:t>(TL)</w:t>
      </w:r>
      <w:r>
        <w:rPr>
          <w:rFonts w:ascii="Calibri" w:hAnsi="Calibri"/>
          <w:b w:val="0"/>
          <w:i w:val="0"/>
          <w:sz w:val="22"/>
        </w:rPr>
        <w:t xml:space="preserve"> são obrigatórias apenas para Tech Lead; questões </w:t>
      </w:r>
      <w:r>
        <w:rPr>
          <w:rFonts w:ascii="Calibri" w:hAnsi="Calibri"/>
          <w:b/>
          <w:i w:val="0"/>
          <w:sz w:val="22"/>
        </w:rPr>
        <w:t>(DEV)</w:t>
      </w:r>
      <w:r>
        <w:rPr>
          <w:rFonts w:ascii="Calibri" w:hAnsi="Calibri"/>
          <w:b w:val="0"/>
          <w:i w:val="0"/>
          <w:sz w:val="22"/>
        </w:rPr>
        <w:t xml:space="preserve"> apenas para Desenvolvedores; questões </w:t>
      </w:r>
      <w:r>
        <w:rPr>
          <w:rFonts w:ascii="Calibri" w:hAnsi="Calibri"/>
          <w:b/>
          <w:i w:val="0"/>
          <w:sz w:val="22"/>
        </w:rPr>
        <w:t>(QA)</w:t>
      </w:r>
      <w:r>
        <w:rPr>
          <w:rFonts w:ascii="Calibri" w:hAnsi="Calibri"/>
          <w:b w:val="0"/>
          <w:i w:val="0"/>
          <w:sz w:val="22"/>
        </w:rPr>
        <w:t xml:space="preserve"> apenas para QA. As demais são comuns a todos. Pontuação de corte: </w:t>
      </w:r>
      <w:r>
        <w:rPr>
          <w:rFonts w:ascii="Calibri" w:hAnsi="Calibri"/>
          <w:b/>
          <w:i w:val="0"/>
          <w:sz w:val="22"/>
        </w:rPr>
        <w:t>70%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Bloco 1 — REQ (Requisitos — visão técnica)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1.</w:t>
      </w:r>
      <w:r>
        <w:rPr>
          <w:rFonts w:ascii="Calibri" w:hAnsi="Calibri"/>
          <w:b w:val="0"/>
          <w:i w:val="0"/>
          <w:sz w:val="22"/>
        </w:rPr>
        <w:t xml:space="preserve"> O que o Tech Lead faz com os requisitos antes do grooming?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Analisa a viabilidade técnica dos requisitos, questiona ambiguidades, sugere alternativas de implementação e contribui para a definição dos critérios de aceite com granularidade técnica._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2.</w:t>
      </w:r>
      <w:r>
        <w:rPr>
          <w:rFonts w:ascii="Calibri" w:hAnsi="Calibri"/>
          <w:b w:val="0"/>
          <w:i w:val="0"/>
          <w:sz w:val="22"/>
        </w:rPr>
        <w:t xml:space="preserve"> Como um desenvolvedor deve agir se, durante a implementação, perceber que um requisito é ambíguo ou conflitante?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Não assumir nenhuma interpretação silenciosamente. Levantar a questão no Jira (comentário no item) ou na daily, registrar a dúvida e aguardar alinhamento com GP/PO antes de implementar._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Bloco 2 — PCP (Projeto e Construção do Produto)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3.</w:t>
      </w:r>
      <w:r>
        <w:rPr>
          <w:rFonts w:ascii="Calibri" w:hAnsi="Calibri"/>
          <w:b w:val="0"/>
          <w:i w:val="0"/>
          <w:sz w:val="22"/>
        </w:rPr>
        <w:t xml:space="preserve"> O que é o Documento de Design/Arquitetura (TPL-PCP-001) e quem o produz?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É o documento que define a arquitetura da solução, componentes, interfaces, tecnologias e decisões de design. É produzido pelo Tech Lead antes do início da construção e serve de referência para os desenvolvedores._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4. (DEV)</w:t>
      </w:r>
      <w:r>
        <w:rPr>
          <w:rFonts w:ascii="Calibri" w:hAnsi="Calibri"/>
          <w:b w:val="0"/>
          <w:i w:val="0"/>
          <w:sz w:val="22"/>
        </w:rPr>
        <w:t xml:space="preserve"> Quais são as duas responsabilidades do desenvolvedor antes de entregar um item para o QA?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(1) Testar pelos critérios de aceite definidos no item — o Dev confirma que o item atende o que foi especificado. (2) Submeter pull request e ter o code review aprovado._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5. (DEV)</w:t>
      </w:r>
      <w:r>
        <w:rPr>
          <w:rFonts w:ascii="Calibri" w:hAnsi="Calibri"/>
          <w:b w:val="0"/>
          <w:i w:val="0"/>
          <w:sz w:val="22"/>
        </w:rPr>
        <w:t xml:space="preserve"> Quais dados o desenvolvedor deve registrar no Jira para alimentar os indicadores de medição?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Esforço estimado (planning poker) e esforço real (horas lançadas). Pontos entregues por sprint (velocity). Subtarefas de bug ou retrabalho abertos/resolvidos. Defeitos encontrados no seu código._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6. (TL)</w:t>
      </w:r>
      <w:r>
        <w:rPr>
          <w:rFonts w:ascii="Calibri" w:hAnsi="Calibri"/>
          <w:b w:val="0"/>
          <w:i w:val="0"/>
          <w:sz w:val="22"/>
        </w:rPr>
        <w:t xml:space="preserve"> Como o Tech Lead contribui para o processo de GDE (Gerência de Decisões)?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Conduz a análise de alternativas técnicas formalmente quando a decisão tem impacto arquitetural ou de alto risco. Registra o critério de avaliação, as alternativas consideradas e a decisão tomada no GDE-PROJETO-001._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Bloco 3 — VV (Verificação e Validação)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7. (QA)</w:t>
      </w:r>
      <w:r>
        <w:rPr>
          <w:rFonts w:ascii="Calibri" w:hAnsi="Calibri"/>
          <w:b w:val="0"/>
          <w:i w:val="0"/>
          <w:sz w:val="22"/>
        </w:rPr>
        <w:t xml:space="preserve"> Qual é a diferença entre verificação e validação?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Verificação confirma que o produto foi construído corretamente (conforme especificado/design). Validação confirma que o produto certo foi construído (satisfaz a necessidade do usuário). Verificação = "fiz certo?"; Validação = "fiz a coisa certa?"._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8. (QA)</w:t>
      </w:r>
      <w:r>
        <w:rPr>
          <w:rFonts w:ascii="Calibri" w:hAnsi="Calibri"/>
          <w:b w:val="0"/>
          <w:i w:val="0"/>
          <w:sz w:val="22"/>
        </w:rPr>
        <w:t xml:space="preserve"> O que é um teste exploratório e quando ele é aplicado na Timeware?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Teste sem roteiro fixo — o QA navega pelo produto guiado pelos requisitos e critérios de aceite buscando falhas não previstas. É aplicado na etapa de QA das sprints, antes da formalização em Gherkin._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9. (QA)</w:t>
      </w:r>
      <w:r>
        <w:rPr>
          <w:rFonts w:ascii="Calibri" w:hAnsi="Calibri"/>
          <w:b w:val="0"/>
          <w:i w:val="0"/>
          <w:sz w:val="22"/>
        </w:rPr>
        <w:t xml:space="preserve"> O que é Gherkin? Para que serve na Timeware?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Linguagem de escrita de cenários de teste no formato "Dado / Quando / Então". Na Timeware, o QA formaliza os cenários happy path e sad path em Gherkin após o teste exploratório, como base para regressão e automação futura._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10. (QA)</w:t>
      </w:r>
      <w:r>
        <w:rPr>
          <w:rFonts w:ascii="Calibri" w:hAnsi="Calibri"/>
          <w:b w:val="0"/>
          <w:i w:val="0"/>
          <w:sz w:val="22"/>
        </w:rPr>
        <w:t xml:space="preserve"> O que é uma revisão por pares e qual template é usado?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É a verificação formal de um produto de trabalho por outra pessoa além do autor — busca inconsistências, omissões e conformidade com padrões. Na Timeware usa o template TPL-VV-002. Pode ser evidenciada pelo pull request + registro de revisão._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11.</w:t>
      </w:r>
      <w:r>
        <w:rPr>
          <w:rFonts w:ascii="Calibri" w:hAnsi="Calibri"/>
          <w:b w:val="0"/>
          <w:i w:val="0"/>
          <w:sz w:val="22"/>
        </w:rPr>
        <w:t xml:space="preserve"> O que é obrigatório como evidência de teste? Por que "mockado não conta"?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São necessários prints, vídeos ou logs mostrando o comportamento real do sistema (não simulado). Mock/stub de dados substitui a realidade — não comprova que o produto funciona no ambiente correto, por isso não é aceito como evidência._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Bloco 4 — Integração e Configuração (Tech Lead)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12. (TL)</w:t>
      </w:r>
      <w:r>
        <w:rPr>
          <w:rFonts w:ascii="Calibri" w:hAnsi="Calibri"/>
          <w:b w:val="0"/>
          <w:i w:val="0"/>
          <w:sz w:val="22"/>
        </w:rPr>
        <w:t xml:space="preserve"> O que é a Estratégia de Integração (TPL-ITP-001) e quem a produz?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Define como os componentes serão integrados: ordem de integração, interfaces, ambientes, responsáveis. É produzida pelo Tech Lead com apoio do DevOps e usada como guia para a promoção dos builds entre ambientes._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Gabarito e Pontuação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Questão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Pontos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(obrigatória)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(obrigatória)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TL (obrigatória)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(obrigatória)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(obrigatória)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(obrigatória)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(obrigatória)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TL (obrigatória)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Pontuação por papel: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Tech Lead:</w:t>
      </w:r>
      <w:r>
        <w:rPr>
          <w:rFonts w:ascii="Calibri" w:hAnsi="Calibri"/>
          <w:b w:val="0"/>
          <w:i w:val="0"/>
          <w:sz w:val="22"/>
        </w:rPr>
        <w:t xml:space="preserve"> questões 1, 2, 3, 6, 11, 12 = 52 pts base + questões comuns restantes até 100.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Desenvolvedores:</w:t>
      </w:r>
      <w:r>
        <w:rPr>
          <w:rFonts w:ascii="Calibri" w:hAnsi="Calibri"/>
          <w:b w:val="0"/>
          <w:i w:val="0"/>
          <w:sz w:val="22"/>
        </w:rPr>
        <w:t xml:space="preserve"> questões 1, 2, 3, 4, 5, 11 = 50 pts base + questões comuns.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QA:</w:t>
      </w:r>
      <w:r>
        <w:rPr>
          <w:rFonts w:ascii="Calibri" w:hAnsi="Calibri"/>
          <w:b w:val="0"/>
          <w:i w:val="0"/>
          <w:sz w:val="22"/>
        </w:rPr>
        <w:t xml:space="preserve"> questões 1, 2, 3, 7, 8, 9, 10, 11 = 64 pts base + questões comuns.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pontuação final é normalizada para 100 com base nas questões aplicáveis ao papel. Corte de aprovação: </w:t>
      </w:r>
      <w:r>
        <w:rPr>
          <w:rFonts w:ascii="Calibri" w:hAnsi="Calibri"/>
          <w:b/>
          <w:i w:val="0"/>
          <w:sz w:val="22"/>
        </w:rPr>
        <w:t>70 pontos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10/12/2024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cobrindo REQ e PCP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10/03/2025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das questões de VV para a segunda onda de treinamento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10/03/2025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10/03/2025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AVA-CAP-003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