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MATERIAL DE TREINAMENTO — TIME DE MELHORIA CONTÍNUA / SEPG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MAT-CAP-014   ·   Versão Data   ·   10/01/2026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MAT-CAP-014 — Trilha Time de Melhoria Contínua / SEPG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 / SEPG (inclui função de GQA em rodízio)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(Gerência de Processos), GQA (Garantia da Qualidade)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 fluxo do processo-padrão da Timeware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1 — entrada, abertura e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1. Originação → 2. Escritório de Projetos → 3. Abertura → 4. Discovery +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2 — concepção e aprovação do plano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5. Concepção → 6. Planejamento e aprovação (cliente aprova → baseline)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3 — construção e entrega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7. Grooming → Planning → Dev + code review → QA (V&amp;V) → Homologação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→ Encerramento formal + lições aprendidas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Seu papel no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Vocês são o grupo de processos (SEPG): definem a biblioteca de ativos (processos, templates), as estratégias de qualidade e de risco, e mantêm a melhoria contínua. A função de </w:t>
      </w:r>
      <w:r>
        <w:rPr>
          <w:rFonts w:ascii="Calibri" w:hAnsi="Calibri"/>
          <w:b/>
          <w:i w:val="0"/>
          <w:sz w:val="22"/>
        </w:rPr>
        <w:t>GQA</w:t>
      </w:r>
      <w:r>
        <w:rPr>
          <w:rFonts w:ascii="Calibri" w:hAnsi="Calibri"/>
          <w:b w:val="0"/>
          <w:i w:val="0"/>
          <w:sz w:val="22"/>
        </w:rPr>
        <w:t xml:space="preserve"> é exercida por membros do time em </w:t>
      </w:r>
      <w:r>
        <w:rPr>
          <w:rFonts w:ascii="Calibri" w:hAnsi="Calibri"/>
          <w:b/>
          <w:i w:val="0"/>
          <w:sz w:val="22"/>
        </w:rPr>
        <w:t>rodízio</w:t>
      </w:r>
      <w:r>
        <w:rPr>
          <w:rFonts w:ascii="Calibri" w:hAnsi="Calibri"/>
          <w:b w:val="0"/>
          <w:i w:val="0"/>
          <w:sz w:val="22"/>
        </w:rPr>
        <w:t>, com independência (auditor de fora da equipe avaliada).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Seu 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no fluxo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Protagonista — definem e mantêm os ativos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Organizacional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Protagonista — verificam aderência (rodízio)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Transversal — marcos + amostragem por sprint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Princípio fundamental:</w:t>
      </w:r>
      <w:r>
        <w:rPr>
          <w:rFonts w:ascii="Calibri" w:hAnsi="Calibri"/>
          <w:b w:val="0"/>
          <w:i w:val="0"/>
          <w:color w:val="1A5276"/>
          <w:sz w:val="22"/>
        </w:rPr>
        <w:t xml:space="preserve"> definir ≠ executar ≠ fiscalizar. Vocês definem os processos e fazem a GQA, mas a engenharia é quem executa. Na auditoria, o auditor não pode ser o autor do que está auditando.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GPC — Gerência de Processos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Documentos de referência: </w:t>
      </w:r>
      <w:r>
        <w:rPr>
          <w:rFonts w:ascii="Calibri" w:hAnsi="Calibri"/>
          <w:b/>
          <w:i w:val="0"/>
          <w:sz w:val="22"/>
        </w:rPr>
        <w:t>PLA-GPC-001</w:t>
      </w:r>
      <w:r>
        <w:rPr>
          <w:rFonts w:ascii="Calibri" w:hAnsi="Calibri"/>
          <w:b w:val="0"/>
          <w:i w:val="0"/>
          <w:sz w:val="22"/>
        </w:rPr>
        <w:t xml:space="preserve"> (plano de gestão e melhoria), </w:t>
      </w:r>
      <w:r>
        <w:rPr>
          <w:rFonts w:ascii="Calibri" w:hAnsi="Calibri"/>
          <w:b/>
          <w:i w:val="0"/>
          <w:sz w:val="22"/>
        </w:rPr>
        <w:t>PRO-GPC-001</w:t>
      </w:r>
      <w:r>
        <w:rPr>
          <w:rFonts w:ascii="Calibri" w:hAnsi="Calibri"/>
          <w:b w:val="0"/>
          <w:i w:val="0"/>
          <w:sz w:val="22"/>
        </w:rPr>
        <w:t xml:space="preserve"> (processo-padrão), </w:t>
      </w:r>
      <w:r>
        <w:rPr>
          <w:rFonts w:ascii="Calibri" w:hAnsi="Calibri"/>
          <w:b/>
          <w:i w:val="0"/>
          <w:sz w:val="22"/>
        </w:rPr>
        <w:t>GUIA-GPC-001</w:t>
      </w:r>
      <w:r>
        <w:rPr>
          <w:rFonts w:ascii="Calibri" w:hAnsi="Calibri"/>
          <w:b w:val="0"/>
          <w:i w:val="0"/>
          <w:sz w:val="22"/>
        </w:rPr>
        <w:t xml:space="preserve"> (adaptação), </w:t>
      </w:r>
      <w:r>
        <w:rPr>
          <w:rFonts w:ascii="Calibri" w:hAnsi="Calibri"/>
          <w:b/>
          <w:i w:val="0"/>
          <w:sz w:val="22"/>
        </w:rPr>
        <w:t>PRO-GPC-002</w:t>
      </w:r>
      <w:r>
        <w:rPr>
          <w:rFonts w:ascii="Calibri" w:hAnsi="Calibri"/>
          <w:b w:val="0"/>
          <w:i w:val="0"/>
          <w:sz w:val="22"/>
        </w:rPr>
        <w:t xml:space="preserve"> (definição do time), </w:t>
      </w:r>
      <w:r>
        <w:rPr>
          <w:rFonts w:ascii="Calibri" w:hAnsi="Calibri"/>
          <w:b/>
          <w:i w:val="0"/>
          <w:sz w:val="22"/>
        </w:rPr>
        <w:t>EST-GPC-001</w:t>
      </w:r>
      <w:r>
        <w:rPr>
          <w:rFonts w:ascii="Calibri" w:hAnsi="Calibri"/>
          <w:b w:val="0"/>
          <w:i w:val="0"/>
          <w:sz w:val="22"/>
        </w:rPr>
        <w:t xml:space="preserve"> (estratégia de GQA), </w:t>
      </w:r>
      <w:r>
        <w:rPr>
          <w:rFonts w:ascii="Calibri" w:hAnsi="Calibri"/>
          <w:b/>
          <w:i w:val="0"/>
          <w:sz w:val="22"/>
        </w:rPr>
        <w:t>EST-GPC-002</w:t>
      </w:r>
      <w:r>
        <w:rPr>
          <w:rFonts w:ascii="Calibri" w:hAnsi="Calibri"/>
          <w:b w:val="0"/>
          <w:i w:val="0"/>
          <w:sz w:val="22"/>
        </w:rPr>
        <w:t xml:space="preserve"> (estratégia de riscos).</w:t>
      </w:r>
    </w:p>
    <w:p>
      <w:pPr>
        <w:pStyle w:val="Heading2"/>
        <w:keepNext/>
        <w:keepLines/>
      </w:pPr>
      <w:r>
        <w:t>3.1 Biblioteca de ativos de processo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Objetivos de negócio e necessidades dos processos. Oportunidades de melhoria vindas dos projetos e da GQA.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Identifica e mantém os ativos de processo necessários (inventário). Define e mantém o processo-padrão organizacional e as diretrizes de adaptação. Estabelece a estrutura de apoio (SEPG), ambientes-padrão e o repositório de medidas.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Inventário de ativos → PLA-GPC-001 §2 (Confluence). Processo-padrão → PRO-GPC-001 + GUIA-GPC-001 (Confluence). Definição do time → PRO-GPC-002 (Confluence).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 (espaço Processos, edição restrita ao time).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GPC 1, 2, 6, 8, 9.</w:t>
      </w:r>
    </w:p>
    <w:p>
      <w:pPr>
        <w:pStyle w:val="Heading2"/>
        <w:keepNext/>
        <w:keepLines/>
      </w:pPr>
      <w:r>
        <w:t>3.2 Estratégias de qualidade e risco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Define a estratégia e os planos de garantia da qualidade. Define a estratégia de gerência de riscos e oportunidades.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EST-GPC-001 (Estratégia de GQA) + EST-GPC-002 (Estratégia de Riscos) → Confluence.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GPC 3, 7.</w:t>
      </w:r>
    </w:p>
    <w:p>
      <w:pPr>
        <w:pStyle w:val="Heading2"/>
        <w:keepNext/>
        <w:keepLines/>
      </w:pPr>
      <w:r>
        <w:t>3.3 Melhoria contínua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Oportunidades de melhoria de projetos, GQA, lições aprendidas.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Identifica e mantém as oportunidades de melhoria. Planeja, implementa e avalia a efetividade das melhorias. Implanta os processos-padrão na organização.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Registro de oportunidades de melhoria → PLA-GPC-001 §5.1 (Jira). Plano de melhorias + avaliação de efetividade → PLA-GPC-001 §5 e §6 (Confluence).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GPC 4, 5, 10, 11.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GQA — Garantia da Qualidade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Estratégia de referência: </w:t>
      </w:r>
      <w:r>
        <w:rPr>
          <w:rFonts w:ascii="Calibri" w:hAnsi="Calibri"/>
          <w:b/>
          <w:i w:val="0"/>
          <w:sz w:val="22"/>
        </w:rPr>
        <w:t>EST-GPC-001</w:t>
      </w:r>
      <w:r>
        <w:rPr>
          <w:rFonts w:ascii="Calibri" w:hAnsi="Calibri"/>
          <w:b w:val="0"/>
          <w:i w:val="0"/>
          <w:sz w:val="22"/>
        </w:rPr>
        <w:t xml:space="preserve">. A GQA é função do time, exercida em </w:t>
      </w:r>
      <w:r>
        <w:rPr>
          <w:rFonts w:ascii="Calibri" w:hAnsi="Calibri"/>
          <w:b/>
          <w:i w:val="0"/>
          <w:sz w:val="22"/>
        </w:rPr>
        <w:t>rodízio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O processo definido (PRO-GPC-001) e os produtos de trabalho da engenharia. Cronograma de verificação (marcos + amostragem por sprints).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Verifica objetivamente a </w:t>
      </w:r>
      <w:r>
        <w:rPr>
          <w:rFonts w:ascii="Calibri" w:hAnsi="Calibri"/>
          <w:b/>
          <w:i w:val="0"/>
          <w:sz w:val="22"/>
        </w:rPr>
        <w:t>aderência ao processo</w:t>
      </w:r>
      <w:r>
        <w:rPr>
          <w:rFonts w:ascii="Calibri" w:hAnsi="Calibri"/>
          <w:b w:val="0"/>
          <w:i w:val="0"/>
          <w:sz w:val="22"/>
        </w:rPr>
        <w:t xml:space="preserve"> (a engenharia seguiu o que está definido?). Avalia os </w:t>
      </w:r>
      <w:r>
        <w:rPr>
          <w:rFonts w:ascii="Calibri" w:hAnsi="Calibri"/>
          <w:b/>
          <w:i w:val="0"/>
          <w:sz w:val="22"/>
        </w:rPr>
        <w:t>produtos de trabalho</w:t>
      </w:r>
      <w:r>
        <w:rPr>
          <w:rFonts w:ascii="Calibri" w:hAnsi="Calibri"/>
          <w:b w:val="0"/>
          <w:i w:val="0"/>
          <w:sz w:val="22"/>
        </w:rPr>
        <w:t xml:space="preserve"> vs. o padrão. Identifica oportunidades de melhoria durante a garantia da qualidade. Não avalia código (isso é V&amp;V: Dev + QA) — apenas observa indicadores de bugs/retrabalho para melhoria.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Registros de Garantia da Qualidade → Confluence. Ações de não-conformidade → Jira. Oportunidades de melhoria → alimentam GPC 4.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 (registros) + Jira (ações).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GPC 3 (execução) e os atributos de capacidade CP (iv), (v), (vi).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Independência:</w:t>
      </w:r>
      <w:r>
        <w:rPr>
          <w:rFonts w:ascii="Calibri" w:hAnsi="Calibri"/>
          <w:b w:val="0"/>
          <w:i w:val="0"/>
          <w:color w:val="1A5276"/>
          <w:sz w:val="22"/>
        </w:rPr>
        <w:t xml:space="preserve"> rodízio + auditor de fora da equipe avaliada. Ao auditar o próprio Time de Processos, o auditor não pode ser o autor do que está auditando. Reporte: GQA → Time; impasses escalam ao COO.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O que é medido no seu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Vocês não geram os 7 indicadores de projeto diretamente, mas </w:t>
      </w:r>
      <w:r>
        <w:rPr>
          <w:rFonts w:ascii="Calibri" w:hAnsi="Calibri"/>
          <w:b/>
          <w:i w:val="0"/>
          <w:sz w:val="22"/>
        </w:rPr>
        <w:t>mantêm o repositório</w:t>
      </w:r>
      <w:r>
        <w:rPr>
          <w:rFonts w:ascii="Calibri" w:hAnsi="Calibri"/>
          <w:b w:val="0"/>
          <w:i w:val="0"/>
          <w:sz w:val="22"/>
        </w:rPr>
        <w:t xml:space="preserve"> e usam os dados de não-conformidade/melhoria. A efetividade das melhorias (GPC 11) é avaliada por vocês.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Vocês entregam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Inventário de ativos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 de ativos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PLA-GPC-001 §2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Processo-padrão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+ adaptação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PRO-GPC-001 / GUIA-GPC-001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qualidade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GQA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risco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riscos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Oportunidades + plano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PLA-GPC-001 §5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/ 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 de aderência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(EST-GPC-001)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/ Jira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 bloco de GQA de produto (GQA 2) e exemplos práticos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MAT-CAP-014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