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REG-CAP-001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REG-CAP-001   ·   Versão Data   ·   12/12/2024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12/12/2024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12/12/2024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12:30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 (Time de Melhoria Contínua)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MAT-CAP-017 — Trilha PO/PM; MAT-CAP-018 — Trilha Desenvolvedores; GUIA-CAP-001 (GPR); GUIA-CAP-002 (REQ); GUIA-CAP-003 (PCP)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GPR, REQ, PCP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v1.0 (blocos 1 e 4); AVA-CAP-002 v1.0 (para GP/PO); AVA-CAP-003 v1.0 (para técnicos — REQ e PCP)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Fluxo do processo-padrão Timeware: faixas 1, 2 e 3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GPR: planejamento, TAP, Plano de Projeto, monitoramento e encerramento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REQ: levantamento de requisitos, critérios de aceite, rastreabilidade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PCP: Documento de Design, Definição de Pronto, code review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Indicadores de previsibilidade: como os dados são gerados no dia a dia (Jira)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Convenção de nomenclatura CONV-ORG-001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AVA-CAP-002: 90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Reprovado AVA-CAP-001 — ver REG-CAP-001B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Letícia Moraes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Cunha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Nota 65 no AVA-CAP-001 — abaixo do corte (70). Dificuldades no bloco de medição e nomenclatura.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de reforço agendada para jan/2025. Ver REG-CAP-001B.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12/12/2024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12/12/2024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sessão inaugural de capacitação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12/12/2024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12/12/2024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