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(RAD) — [TÍTULO DA DECISÃO]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(TPL-GDE-001).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Registra uma decisão formal conforme o Processo de Gerência de Decisões (PRO-GDE-001). Use quando a decisão atingir um dos gatilhos (arquitetura/técnica relevante, escolha de tecnologia/fornecedor, alto impacto/risco, irreversibilidade).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RAD-PROJ-XXX]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 ou "Organizacional"]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Problema / decisão a tomar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claramente o que precisa ser decidido e o contexto.]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Gatilho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[Qual gatilho motivou a análise formal: arquitetura/técnica relevante, tecnologia/fornecedor, alto impacto/risco, irreversibilidade.]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Alternativas consideradas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[No mínimo duas alternativas viáveis.]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Critérios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custo]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prazo]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manutenibilidade]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risco]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(matriz de decisão)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[Pontue cada alternativa em cada critério e compare.]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B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[nota]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ponderado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Decisão e justificativa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[Alternativa escolhida e por quê.]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Riscos associados à decisão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[Riscos da alternativa escolhida — registrados e tratados conforme EST-GPC-002.]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Premissas (para revisão futura)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[Premissas que sustentam a decisão. Se uma premissa relevante for invalidada, a decisão é reaberta.]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