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DOCUMENTO DE DESIGN — SUPERAPP FRUKI · PACOTE 1 — MÓDULO METAS E REMUNERAÇÃO VARIÁVEL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PCP-FRUKI01-001   ·   Versão Data   ·   05/06/2026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PCP-FRUKI01-001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SuperApp Fruki — Pacote 1 — Módulo Metas e Remuneração Variável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Responsáveis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 (Tech Lead / PO) / Brenda Chrystie (UX/UI)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Visão geral da solução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Módulo Metas e Remuneração Variável (RV) adiciona ao SuperApp Fruki (React Native / Expo) um conjunto de telas que exibem, em tempo real, os indicadores de performance e a composição de remuneração variável de cada representante comercial. A solução consome quatro APIs REST fornecidas pela equipe de TI da Fruki, adapta a visualização conforme o perfil do usuário logado e trata internamente problemas de performance e normalização de dados identificados nas APIs.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Design técnico (arquitetura)</w:t>
      </w:r>
    </w:p>
    <w:p>
      <w:pPr>
        <w:pStyle w:val="Heading2"/>
        <w:keepNext/>
        <w:keepLines/>
      </w:pPr>
      <w:r>
        <w:t>2.1 Arquitetura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SuperApp Fruki é um aplicativo React Native gerenciado via Expo, distribuído para Android (Android 8.0+). A arquitetura do Módulo Metas/RV segue o padrão existente no aplicativo:</w:t>
      </w:r>
    </w:p>
    <w:p>
      <w:pPr>
        <w:spacing w:before="0" w:after="120"/>
      </w:pPr>
      <w:r>
        <w:rPr>
          <w:rFonts w:ascii="Courier New" w:hAnsi="Courier New"/>
          <w:b w:val="0"/>
          <w:i w:val="0"/>
          <w:color w:val="333333"/>
          <w:sz w:val="20"/>
        </w:rPr>
        <w:t>`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SuperApp Fruki (React Native / Expo)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├── src/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├── screens/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│   ├── MetasScreen.tsx        ← tela principal de metas por família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│   ├── MetasItensScreen.tsx   ← detalhamento por SKU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│   ├── RVScreen.tsx           ← composição de RV estimada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│   └── VisitasScreen.tsx      ← acompanhamento de visitas / fora de rota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├── services/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│   └── metasService.ts        ← chamadas às 4 APIs de metas com tratamento de loading e erro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├── hooks/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│   └── useMetas.ts            ← hook de estado e fetch das métricas de metas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└── components/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    ├── MetaCard.tsx           ← card de indicador com barra de progresso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    └── PerfilRVSummary.tsx    ← resumo de RV por perfil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└── App.tsx (navegação existente — novas rotas adicionadas)</w:t>
      </w:r>
    </w:p>
    <w:p>
      <w:pPr>
        <w:spacing w:before="0" w:after="120"/>
      </w:pPr>
      <w:r>
        <w:rPr>
          <w:rFonts w:ascii="Courier New" w:hAnsi="Courier New"/>
          <w:b w:val="0"/>
          <w:i w:val="0"/>
          <w:color w:val="333333"/>
          <w:sz w:val="20"/>
        </w:rPr>
        <w:t>`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Branch de desenvolvimento: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urier New" w:hAnsi="Courier New"/>
          <w:b w:val="0"/>
          <w:i w:val="0"/>
          <w:color w:val="333333"/>
          <w:sz w:val="20"/>
        </w:rPr>
        <w:t>feature/novos-recursos-superapp</w:t>
      </w:r>
      <w:r>
        <w:rPr>
          <w:rFonts w:ascii="Calibri" w:hAnsi="Calibri"/>
          <w:b w:val="0"/>
          <w:i w:val="0"/>
          <w:sz w:val="22"/>
        </w:rPr>
        <w:t xml:space="preserve"> no repositório Azure DevOps da Fruki (</w:t>
      </w:r>
      <w:r>
        <w:rPr>
          <w:rFonts w:ascii="Courier New" w:hAnsi="Courier New"/>
          <w:b w:val="0"/>
          <w:i w:val="0"/>
          <w:color w:val="333333"/>
          <w:sz w:val="20"/>
        </w:rPr>
        <w:t>https://dev.azure.com/fruki/superapp/_git/fruki-app.git</w:t>
      </w:r>
      <w:r>
        <w:rPr>
          <w:rFonts w:ascii="Calibri" w:hAnsi="Calibri"/>
          <w:b w:val="0"/>
          <w:i w:val="0"/>
          <w:sz w:val="22"/>
        </w:rPr>
        <w:t>).</w:t>
      </w:r>
    </w:p>
    <w:p>
      <w:pPr>
        <w:pStyle w:val="Heading2"/>
        <w:keepNext/>
        <w:keepLines/>
      </w:pPr>
      <w:r>
        <w:t>2.2 Modelo de dados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Os dados são consumidos diretamente das APIs REST da Fruki — não há banco de dados local ou cache persistente. O estado de cada tela é gerenciado via hooks React.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Estrutura de resposta principal (API </w:t>
      </w:r>
      <w:r>
        <w:rPr>
          <w:rFonts w:ascii="Courier New" w:hAnsi="Courier New"/>
          <w:b w:val="0"/>
          <w:i w:val="0"/>
          <w:color w:val="333333"/>
          <w:sz w:val="20"/>
        </w:rPr>
        <w:t>/acompanhamentoMetasFamilias</w:t>
      </w:r>
      <w:r>
        <w:rPr>
          <w:rFonts w:ascii="Calibri" w:hAnsi="Calibri"/>
          <w:b w:val="0"/>
          <w:i w:val="0"/>
          <w:sz w:val="22"/>
        </w:rPr>
        <w:t>):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```json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{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"familia": "string",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"meta": number,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"realizado": number,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"percentual": number,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"tipo": "string"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}</w:t>
      </w:r>
    </w:p>
    <w:p>
      <w:pPr>
        <w:spacing w:before="0" w:after="120"/>
      </w:pPr>
      <w:r>
        <w:rPr>
          <w:rFonts w:ascii="Courier New" w:hAnsi="Courier New"/>
          <w:b w:val="0"/>
          <w:i w:val="0"/>
          <w:color w:val="333333"/>
          <w:sz w:val="20"/>
        </w:rPr>
        <w:t>`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Anomalia identificada: a API pode retornar famílias duplicadas com chaves de ordenação diferentes. O front-end trata a deduplicação e aplica ordenação alfabética por família.</w:t>
      </w:r>
    </w:p>
    <w:p>
      <w:pPr>
        <w:pStyle w:val="Heading2"/>
        <w:keepNext/>
        <w:keepLines/>
      </w:pPr>
      <w:r>
        <w:t>2.3 Integrações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API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Endpoint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Uso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Metas por família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GET /acompanhamentoMetasFamilias/{rep}/{periodo}/{tipo}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Tela principal de metas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Metas por item (SKU)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GET /acompanhamentoMetasItens/{rep}/{periodo}/{tipo}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Detalhamento por SKU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Fora de rota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GET /acompanhamentoForaDeRota/{rep}/{data}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Indicador de visitas fora de rota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Visitas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GET /acompanhamentoVisitas/{rep}/{data}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Acompanhamento de visitas do dia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Autenticação:</w:t>
      </w:r>
      <w:r>
        <w:rPr>
          <w:rFonts w:ascii="Calibri" w:hAnsi="Calibri"/>
          <w:b w:val="0"/>
          <w:i w:val="0"/>
          <w:sz w:val="22"/>
        </w:rPr>
        <w:t xml:space="preserve"> Headers </w:t>
      </w:r>
      <w:r>
        <w:rPr>
          <w:rFonts w:ascii="Courier New" w:hAnsi="Courier New"/>
          <w:b w:val="0"/>
          <w:i w:val="0"/>
          <w:color w:val="333333"/>
          <w:sz w:val="20"/>
        </w:rPr>
        <w:t>client-id</w:t>
      </w:r>
      <w:r>
        <w:rPr>
          <w:rFonts w:ascii="Calibri" w:hAnsi="Calibri"/>
          <w:b w:val="0"/>
          <w:i w:val="0"/>
          <w:sz w:val="22"/>
        </w:rPr>
        <w:t xml:space="preserve"> e </w:t>
      </w:r>
      <w:r>
        <w:rPr>
          <w:rFonts w:ascii="Courier New" w:hAnsi="Courier New"/>
          <w:b w:val="0"/>
          <w:i w:val="0"/>
          <w:color w:val="333333"/>
          <w:sz w:val="20"/>
        </w:rPr>
        <w:t>client-secret</w:t>
      </w:r>
      <w:r>
        <w:rPr>
          <w:rFonts w:ascii="Calibri" w:hAnsi="Calibri"/>
          <w:b w:val="0"/>
          <w:i w:val="0"/>
          <w:sz w:val="22"/>
        </w:rPr>
        <w:t xml:space="preserve"> enviados em todas as requisições.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Base URL: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urier New" w:hAnsi="Courier New"/>
          <w:b w:val="0"/>
          <w:i w:val="0"/>
          <w:color w:val="333333"/>
          <w:sz w:val="20"/>
        </w:rPr>
        <w:t>https://api.fruki.com.br/</w:t>
      </w:r>
    </w:p>
    <w:p>
      <w:pPr>
        <w:pStyle w:val="Heading2"/>
        <w:keepNext/>
        <w:keepLines/>
      </w:pPr>
      <w:r>
        <w:t>2.4 Decisões de design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Decisão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Alternativas consideradas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Escolha e justificativa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RAD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Tratamento de latência de API no front-end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A) Solicitar otimização da API à Fruki; B) Tratar loading state e exibição incremental no front-end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 — Fruki não tinha capacidade para otimizar as APIs no prazo do projeto; a latência (~3,10s para 5 pedidos) foi tratada com loading state e skeleton screens no front-end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GDE-FRUKI01-001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Normalização de dados duplicados no front-end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A) Solicitar correção da API; B) Deduplicar no front-end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B — mesma justificativa de prazo; lógica de deduplicação e ordenação implementada no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metasService.ts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GDE-FRUKI01-001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Adaptação de telas por perfil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A) Telas separadas por perfil; B) Tela única com renderização condicional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 — base de código menor; perfil recuperado do token de autenticação existente no app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Design de produto (UX/UI)</w:t>
      </w:r>
    </w:p>
    <w:p>
      <w:pPr>
        <w:pStyle w:val="Heading2"/>
        <w:keepNext/>
        <w:keepLines/>
      </w:pPr>
      <w:r>
        <w:t>3.1 Wireframes / protótipos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Protótipos elaborados em Figma por Brenda Chrystie antes de cada sprint de desenvolvimento, compartilhados com Cecília Ribeiro para validação das regras de negócio.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Tela / fluxo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Arquivo / referência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Tela principal — Metas por família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Figma — SuperApp Fruki · Metas v1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Validado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Detalhamento por SKU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Figma — SuperApp Fruki · Metas v1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Validado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Composição de RV por perfil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Figma — SuperApp Fruki · Metas v1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Validado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Acompanhamento de visitas / fora de rota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Figma — SuperApp Fruki · Metas v1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Validado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3.2 Validação com o cliente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Tela / fluxo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Validado com cliente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Tela principal de metas por família + critérios de atingimento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Cecília Ribeiro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25/06/2025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 — indicadores e ordenação confirmados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Composição de RV por perfil de vendedor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Cecília Ribeiro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Jul/2025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 — regras de cálculo por perfil validadas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Tela pós-piloto: ajuste de duplicação de famílias e ordenação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Cecília Ribeiro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Ago/2025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 após correção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Rastreabilidade requisito → design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Requisito (ID)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Elemento de design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RF-01 — Metas de volume por família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MetasScreen.tsx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+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MetaCard.tsx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+ API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/acompanhamentoMetasFamilias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RF-02 — Indicadores de cobertura, drop size e positivação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RVScreen.tsx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+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PerfilRVSummary.tsx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+ API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/acompanhamentoMetasFamilias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RF-03 — RV estimada por perfil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RVScreen.tsx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+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PerfilRVSummary.tsx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+ lógica de cálculo no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useMetas.ts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RF-04 — Adaptação de telas por perfil de vendedor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Renderização condicional em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MetasScreen.tsx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+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RVScreen.tsx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baseada no perfil do usuário autenticado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RNF-01 — Tratamento de latência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Loading state em todos os componentes de metas; skeleton screens enquanto aguarda resposta da API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RNF-03 — Entrega via PR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Branch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feature/novos-recursos-superapp</w:t>
            </w:r>
            <w:r>
              <w:rPr>
                <w:rFonts w:ascii="Calibri" w:hAnsi="Calibri"/>
                <w:b w:val="0"/>
                <w:i w:val="0"/>
                <w:sz w:val="20"/>
              </w:rPr>
              <w:t>; PR revisada pelo Jardel antes do merge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RNF-04 — Autenticação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Headers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client-id</w:t>
            </w:r>
            <w:r>
              <w:rPr>
                <w:rFonts w:ascii="Calibri" w:hAnsi="Calibri"/>
                <w:b w:val="0"/>
                <w:i w:val="0"/>
                <w:sz w:val="20"/>
              </w:rPr>
              <w:t>/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client-secret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em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metasService.ts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Avaliação do design (PCP 2)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 avaliado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Avaliador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Problema encontrado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Tratamento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Protótipos de UX — telas de metas por família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Cecília Ribeiro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Nenhum — aprovado conforme proposto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Integração com APIs durante desenvolvimento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Luca Watson / Thiago Gomes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Latência de ~3,10s identificada; famílias duplicadas na resposta da API de famílias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Tratamento no front-end: loading state + deduplicação e ordenação no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metasService.ts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APK de piloto (05/08/2025)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Vendedores selecionados / Cecília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Duplicação de famílias visível na tela de piloto; cálculo de positivação inconsistente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Corrigido antes do aceite — deduplicação e correção de cálculo implementados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Pull Request — revisão técnica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Jardel Dargas Silva (Fruki)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Nenhuma — PR aprovada e mergeada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Controle de atualizações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 da mudança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 — registro retroativo (projeto executado jun–set/2025)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05/06/2026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05/06/2026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PCP-FRUKI01-001</w:t>
    </w:r>
    <w:r>
      <w:tab/>
    </w:r>
    <w:r>
      <w:rPr>
        <w:rFonts w:ascii="Calibri" w:hAnsi="Calibri"/>
        <w:color w:val="555555"/>
        <w:sz w:val="18"/>
      </w:rPr>
      <w:t>Projeto e Construção do Produto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