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ACM</w:t>
      </w:r>
    </w:p>
    <w:p>
      <w:pPr>
        <w:pStyle w:val="Author"/>
      </w:pPr>
      <w:r>
        <w:t xml:space="preserve">yo</w:t>
      </w:r>
    </w:p>
    <w:p>
      <w:pPr>
        <w:pStyle w:val="Date"/>
      </w:pPr>
      <w:r>
        <w:t xml:space="preserve">19</w:t>
      </w:r>
      <w:r>
        <w:t xml:space="preserve"> </w:t>
      </w:r>
      <w:r>
        <w:t xml:space="preserve">de</w:t>
      </w:r>
      <w:r>
        <w:t xml:space="preserve"> </w:t>
      </w:r>
      <w:r>
        <w:t xml:space="preserve">marzo</w:t>
      </w:r>
      <w:r>
        <w:t xml:space="preserve"> </w:t>
      </w:r>
      <w:r>
        <w:t xml:space="preserve">de</w:t>
      </w:r>
      <w:r>
        <w:t xml:space="preserve"> </w:t>
      </w:r>
      <w:r>
        <w:t xml:space="preserve">2017</w:t>
      </w:r>
    </w:p>
    <w:p>
      <w:pPr>
        <w:pStyle w:val="Heading2"/>
      </w:pPr>
      <w:bookmarkStart w:id="21" w:name="analisis-de-correspondencias-multiples"/>
      <w:bookmarkEnd w:id="21"/>
      <w:r>
        <w:t xml:space="preserve">Análisis de correspondencias múltiples</w:t>
      </w:r>
    </w:p>
    <w:p>
      <w:pPr>
        <w:pStyle w:val="FirstParagraph"/>
      </w:pPr>
      <w:r>
        <w:t xml:space="preserve">ACM Puede ser visto como una extensión des análisis de correspondencias simple (AC) para un conjunto grande de variables categóricas, supongamos que la matriz de datos categóricos es</w:t>
      </w:r>
      <w:r>
        <w:t xml:space="preserve"> </w:t>
      </w:r>
      <m:oMath>
        <m:r>
          <m:t>N</m:t>
        </m:r>
        <m:r>
          <m:t>x</m:t>
        </m:r>
        <m:r>
          <m:t>Q</m:t>
        </m:r>
      </m:oMath>
      <w:r>
        <w:t xml:space="preserve"> </w:t>
      </w:r>
      <w:r>
        <w:t xml:space="preserve">es decir,</w:t>
      </w:r>
      <w:r>
        <w:t xml:space="preserve"> </w:t>
      </w:r>
      <m:oMath>
        <m:r>
          <m:t>N</m:t>
        </m:r>
      </m:oMath>
      <w:r>
        <w:t xml:space="preserve"> </w:t>
      </w:r>
      <w:r>
        <w:t xml:space="preserve">casos y</w:t>
      </w:r>
      <w:r>
        <w:t xml:space="preserve"> </w:t>
      </w:r>
      <m:oMath>
        <m:r>
          <m:t>Q</m:t>
        </m:r>
      </m:oMath>
      <w:r>
        <w:t xml:space="preserve"> </w:t>
      </w:r>
      <w:r>
        <w:t xml:space="preserve">variables, el análisis de correspondencias múltiple(ACM) tiene 2 versiones. En la primera transformamos los casos clasificados por variables en una matriz binaria</w:t>
      </w:r>
      <w:r>
        <w:t xml:space="preserve"> </w:t>
      </w:r>
      <m:oMath>
        <m:r>
          <m:t>Z</m:t>
        </m:r>
      </m:oMath>
      <w:r>
        <w:t xml:space="preserve"> </w:t>
      </w:r>
      <w:r>
        <w:t xml:space="preserve">en la que recodificamos los datos catgóricos como variables binarias. Si la variable</w:t>
      </w:r>
      <w:r>
        <w:t xml:space="preserve"> </w:t>
      </w:r>
      <m:oMath>
        <m:r>
          <m:t>q</m:t>
        </m:r>
        <m:r>
          <m:t>−</m:t>
        </m:r>
        <m:r>
          <m:t>é</m:t>
        </m:r>
        <m:r>
          <m:t>s</m:t>
        </m:r>
        <m:r>
          <m:t>i</m:t>
        </m:r>
        <m:r>
          <m:t>m</m:t>
        </m:r>
        <m:r>
          <m:t>a</m:t>
        </m:r>
      </m:oMath>
      <w:r>
        <w:t xml:space="preserve"> </w:t>
      </w:r>
      <w:r>
        <w:t xml:space="preserve">tiene</w:t>
      </w:r>
      <w:r>
        <w:t xml:space="preserve"> </w:t>
      </w:r>
      <m:oMath>
        <m:sSub>
          <m:e>
            <m:r>
              <m:t>J</m:t>
            </m:r>
          </m:e>
          <m:sub>
            <m:r>
              <m:t>q</m:t>
            </m:r>
          </m:sub>
        </m:sSub>
      </m:oMath>
      <w:r>
        <w:t xml:space="preserve"> </w:t>
      </w:r>
      <w:r>
        <w:t xml:space="preserve">categorías, esta matriz binaria tendrá</w:t>
      </w:r>
      <w:r>
        <w:t xml:space="preserve"> </w:t>
      </w:r>
      <m:oMath>
        <m:r>
          <m:t>J</m:t>
        </m:r>
        <m:r>
          <m:t>=</m:t>
        </m:r>
        <m:r>
          <m:t> </m:t>
        </m:r>
        <m:r>
          <m:t>[</m:t>
        </m:r>
        <m:nary>
          <m:naryPr>
            <m:chr m:val="∑"/>
            <m:limLoc m:val="undOvr"/>
            <m:subHide m:val="0"/>
            <m:supHide m:val="1"/>
          </m:naryPr>
          <m:sub>
            <m:r>
              <m:t>q</m:t>
            </m:r>
          </m:sub>
          <m:sup/>
          <m:e>
            <m:sSub>
              <m:e>
                <m:r>
                  <m:t>J</m:t>
                </m:r>
              </m:e>
              <m:sub>
                <m:r>
                  <m:t>q</m:t>
                </m:r>
              </m:sub>
            </m:sSub>
          </m:e>
        </m:nary>
        <m:r>
          <m:t> </m:t>
        </m:r>
        <m:r>
          <m:t>]</m:t>
        </m:r>
      </m:oMath>
      <w:r>
        <w:t xml:space="preserve"> </w:t>
      </w:r>
      <w:r>
        <w:t xml:space="preserve">columnas, está es, en otras palabras, la aplicación del análisis de correspondencias simples a la matriz</w:t>
      </w:r>
      <w:r>
        <w:t xml:space="preserve"> </w:t>
      </w:r>
      <m:oMath>
        <m:r>
          <m:t>Z</m:t>
        </m:r>
      </m:oMath>
      <w:r>
        <w:t xml:space="preserve">. así obtenemos las coordenadas de los</w:t>
      </w:r>
      <w:r>
        <w:t xml:space="preserve"> </w:t>
      </w:r>
      <m:oMath>
        <m:r>
          <m:t>N</m:t>
        </m:r>
      </m:oMath>
      <w:r>
        <w:t xml:space="preserve"> </w:t>
      </w:r>
      <w:r>
        <w:t xml:space="preserve">casos y de las</w:t>
      </w:r>
      <w:r>
        <w:t xml:space="preserve"> </w:t>
      </w:r>
      <m:oMath>
        <m:r>
          <m:t>J</m:t>
        </m:r>
      </m:oMath>
      <w:r>
        <w:t xml:space="preserve"> </w:t>
      </w:r>
      <w:r>
        <w:t xml:space="preserve">categorías.</w:t>
      </w:r>
      <w:r>
        <w:t xml:space="preserve"> </w:t>
      </w:r>
      <w:r>
        <w:t xml:space="preserve">La segunda versión, consiste en calcular la matriz de Burt</w:t>
      </w:r>
      <w:r>
        <w:t xml:space="preserve"> </w:t>
      </w:r>
      <m:oMath>
        <m:r>
          <m:t>B</m:t>
        </m:r>
        <m:r>
          <m:t>=</m:t>
        </m:r>
        <m:sSup>
          <m:e>
            <m:r>
              <m:t>Z</m:t>
            </m:r>
          </m:e>
          <m:sup>
            <m:r>
              <m:t>T</m:t>
            </m:r>
          </m:sup>
        </m:sSup>
        <m:r>
          <m:t>Z</m:t>
        </m:r>
      </m:oMath>
      <w:r>
        <w:t xml:space="preserve"> </w:t>
      </w:r>
      <w:r>
        <w:t xml:space="preserve">de todos los cruces de las</w:t>
      </w:r>
      <w:r>
        <w:t xml:space="preserve"> </w:t>
      </w:r>
      <m:oMath>
        <m:r>
          <m:t>Q</m:t>
        </m:r>
      </m:oMath>
      <w:r>
        <w:t xml:space="preserve"> </w:t>
      </w:r>
      <w:r>
        <w:t xml:space="preserve">variables.</w:t>
      </w:r>
    </w:p>
    <w:p>
      <w:pPr>
        <w:pStyle w:val="BodyText"/>
      </w:pPr>
      <w:r>
        <w:t xml:space="preserve">entonces ACM Se aplica a tablas de contingencias en donde por filas hay (</w:t>
      </w:r>
      <m:oMath>
        <m:r>
          <m:t>n</m:t>
        </m:r>
      </m:oMath>
      <w:r>
        <w:t xml:space="preserve">) individuos y por columnas (</w:t>
      </w:r>
      <m:oMath>
        <m:r>
          <m:t>Q</m:t>
        </m:r>
      </m:oMath>
      <w:r>
        <w:t xml:space="preserve">) variables categóricas mutuamente excluyentes y exhaustivas.</w:t>
      </w:r>
      <w:r>
        <w:t xml:space="preserve"> </w:t>
      </w:r>
      <m:oMath>
        <m:r>
          <m:t>Z</m:t>
        </m:r>
      </m:oMath>
      <w:r>
        <w:t xml:space="preserve"> </w:t>
      </w:r>
      <w:r>
        <w:t xml:space="preserve">es de la forma</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Q</m:t>
            </m:r>
          </m:sub>
        </m:sSub>
        <m:r>
          <m:t>]</m:t>
        </m:r>
      </m:oMath>
      <w:r>
        <w:t xml:space="preserve"> </w:t>
      </w:r>
      <w:r>
        <w:t xml:space="preserve">donde</w:t>
      </w:r>
      <w:r>
        <w:t xml:space="preserve"> </w:t>
      </w:r>
      <m:oMath>
        <m:sSub>
          <m:e>
            <m:r>
              <m:t>Z</m:t>
            </m:r>
          </m:e>
          <m:sub>
            <m:r>
              <m:t>i</m:t>
            </m:r>
          </m:sub>
        </m:sSub>
      </m:oMath>
      <w:r>
        <w:t xml:space="preserve"> </w:t>
      </w:r>
      <w:r>
        <w:t xml:space="preserve">es una matriz de</w:t>
      </w:r>
      <w:r>
        <w:t xml:space="preserve"> </w:t>
      </w:r>
      <m:oMath>
        <m:r>
          <m:t>n</m:t>
        </m:r>
        <m:r>
          <m:t>x</m:t>
        </m:r>
        <m:sSub>
          <m:e>
            <m:r>
              <m:t>p</m:t>
            </m:r>
          </m:e>
          <m:sub>
            <m:r>
              <m:t>i</m:t>
            </m:r>
          </m:sub>
        </m:sSub>
      </m:oMath>
      <w:r>
        <w:t xml:space="preserve"> </w:t>
      </w:r>
      <w:r>
        <w:t xml:space="preserve">donde</w:t>
      </w:r>
      <w:r>
        <w:t xml:space="preserve"> </w:t>
      </w:r>
      <m:oMath>
        <m:sSub>
          <m:e>
            <m:r>
              <m:t>p</m:t>
            </m:r>
          </m:e>
          <m:sub>
            <m:r>
              <m:t>i</m:t>
            </m:r>
          </m:sub>
        </m:sSub>
        <m:r>
          <m:t>=</m:t>
        </m:r>
        <m:r>
          <m:t>1</m:t>
        </m:r>
        <m:r>
          <m:t>,</m:t>
        </m:r>
        <m:r>
          <m:t>2</m:t>
        </m:r>
        <m:r>
          <m:t>,</m:t>
        </m:r>
        <m:r>
          <m:t>.</m:t>
        </m:r>
        <m:r>
          <m:t>.</m:t>
        </m:r>
        <m:r>
          <m:t>.</m:t>
        </m:r>
        <m:r>
          <m:t>,</m:t>
        </m:r>
        <m:r>
          <m:t>Q</m:t>
        </m:r>
      </m:oMath>
      <w:r>
        <w:t xml:space="preserve"> </w:t>
      </w:r>
      <w:r>
        <w:t xml:space="preserve">tal que</w:t>
      </w:r>
    </w:p>
    <w:p>
      <w:pPr>
        <w:pStyle w:val="BodyText"/>
      </w:pPr>
      <m:oMathPara>
        <m:oMathParaPr>
          <m:jc m:val="center"/>
        </m:oMathParaPr>
        <m:oMath>
          <m:sSub>
            <m:e>
              <m:r>
                <m:t>z</m:t>
              </m:r>
            </m:e>
            <m:sub>
              <m:r>
                <m:t>i</m:t>
              </m:r>
              <m:r>
                <m:t>j</m:t>
              </m:r>
            </m:sub>
          </m:sSub>
          <m:r>
            <m:t>=</m:t>
          </m:r>
          <m:d>
            <m:dPr>
              <m:begChr m:val="{"/>
              <m:endChr m:val=""/>
              <m:grow/>
            </m:dPr>
            <m:e>
              <m:m>
                <m:mPr>
                  <m:baseJc m:val="center"/>
                  <m:plcHide m:val="1"/>
                  <m:mcs>
                    <m:mc>
                      <m:mcPr>
                        <m:mcJc m:val="center"/>
                        <m:count m:val="1"/>
                      </m:mcPr>
                    </m:mc>
                    <m:mc>
                      <m:mcPr>
                        <m:mcJc m:val="center"/>
                        <m:count m:val="1"/>
                      </m:mcPr>
                    </m:mc>
                  </m:mcs>
                </m:mPr>
                <m:mr>
                  <m:e>
                    <m:r>
                      <m:t>1</m:t>
                    </m:r>
                  </m:e>
                  <m:e>
                    <m:r>
                      <m:rPr>
                        <m:sty m:val="p"/>
                      </m:rPr>
                      <m:t>si </m:t>
                    </m:r>
                    <m:r>
                      <m:rPr>
                        <m:sty m:val="p"/>
                      </m:rPr>
                      <m:t>el i-ésimo individuo tiene la categoría j</m:t>
                    </m:r>
                  </m:e>
                </m:mr>
                <m:mr>
                  <m:e>
                    <m:r>
                      <m:t>0</m:t>
                    </m:r>
                  </m:e>
                  <m:e>
                    <m:r>
                      <m:rPr>
                        <m:sty m:val="p"/>
                      </m:rPr>
                      <m:t>si </m:t>
                    </m:r>
                    <m:r>
                      <m:rPr>
                        <m:sty m:val="p"/>
                      </m:rPr>
                      <m:t>el i-ésimo individuo no tiene la categoría j</m:t>
                    </m:r>
                  </m:e>
                </m:mr>
              </m:m>
            </m:e>
          </m:d>
        </m:oMath>
      </m:oMathPara>
    </w:p>
    <w:p>
      <w:pPr>
        <w:pStyle w:val="FirstParagraph"/>
      </w:pPr>
      <w:r>
        <w:t xml:space="preserve">El análisis de correspondencias múltiples se basa en realizar un análisis de correspondencias sobre la llamada matriz de Burt:</w:t>
      </w:r>
      <w:r>
        <w:t xml:space="preserve"> </w:t>
      </w:r>
      <m:oMath>
        <m:r>
          <m:t>B</m:t>
        </m:r>
        <m:r>
          <m:t>=</m:t>
        </m:r>
        <m:sSup>
          <m:e>
            <m:r>
              <m:t>Z</m:t>
            </m:r>
          </m:e>
          <m:sup>
            <m:r>
              <m:t>T</m:t>
            </m:r>
          </m:sup>
        </m:sSup>
        <m:r>
          <m:t>Z</m:t>
        </m:r>
      </m:oMath>
      <w:r>
        <w:t xml:space="preserve"> </w:t>
      </w:r>
      <m:oMath>
        <m:r>
          <m:t>B</m:t>
        </m:r>
      </m:oMath>
      <w:r>
        <w:t xml:space="preserve"> </w:t>
      </w:r>
      <w:r>
        <w:t xml:space="preserve">se construye por superposición de cajas. En los bloques diagonales aparecen matrices diagonales conteniendo las frecuencias marginales de cada una de las variables analizadas. Fuera de la diagonal aparecen las tablas de frecuencias cruzadas correspondientes a todas las combinaciones 2 a 2 de las variables analizadas.</w:t>
      </w:r>
      <w:r>
        <w:t xml:space="preserve"> </w:t>
      </w:r>
      <w:r>
        <w:t xml:space="preserve">Se toman como dimensiones aquellas cuya distribución a la inercia supera</w:t>
      </w:r>
      <w:r>
        <w:t xml:space="preserve"> </w:t>
      </w:r>
      <m:oMath>
        <m:r>
          <m:t>(</m:t>
        </m:r>
        <m:r>
          <m:t>1</m:t>
        </m:r>
        <m:r>
          <m:t>/</m:t>
        </m:r>
        <m:r>
          <m:t>p</m:t>
        </m:r>
        <m:r>
          <m:t>)</m:t>
        </m:r>
      </m:oMath>
      <w:r>
        <w:t xml:space="preserve">.</w:t>
      </w:r>
    </w:p>
    <w:p>
      <w:pPr>
        <w:pStyle w:val="BodyText"/>
      </w:pPr>
      <w:r>
        <w:t xml:space="preserve">$$ 
\begin{table}[htbp]
\caption{}
\begin{tabular}{|c|c|c|c|}
\hline
Individuos &amp; Género &amp; Años &amp; Ingreso \\ \hline
1 &amp; Mujer &amp; 5 &amp; Medio \\ \hline
2 &amp; Mujer &amp; 3 &amp; Alto \\ \hline
3 &amp; Hombre &amp; 4 &amp; Bajo \\ \hline
4 &amp; Mujer &amp; 1 &amp; Bajo \\ \hline
5 &amp; Mujer &amp; 2 &amp; Medio \\ \hline
6 &amp; Hombre &amp; 5 &amp; Alto \\ \hline
7 &amp; Mujer &amp; 2 &amp; Medio \\ \hline
8 &amp; Hombre &amp; 3 &amp; Bajo \\ \hline
9 &amp; Hombre &amp; 1 &amp; Alto \\ \hline
10 &amp; Mujer &amp; 4 &amp; Medio \\ \hline
\end{tabular}
\label{}
\end{table} 
$$</w:t>
      </w:r>
    </w:p>
    <w:p>
      <w:pPr>
        <w:pStyle w:val="FirstParagraph"/>
      </w:pPr>
      <w:r>
        <w:t xml:space="preserve">En la tabla disyuntiva completa (matriz</w:t>
      </w:r>
      <w:r>
        <w:t xml:space="preserve"> </w:t>
      </w:r>
      <m:oMath>
        <m:r>
          <m:t>Z</m:t>
        </m:r>
      </m:oMath>
      <w:r>
        <w:t xml:space="preserve">), si hay alguna variable continua, debe transformarse en nominal, ordenándose en intervalos a los que se da un rango de valores.</w:t>
      </w:r>
      <w:r>
        <w:t xml:space="preserve"> </w:t>
      </w:r>
      <w:r>
        <w:t xml:space="preserve">1.-Las frecuencias marginales de las líneas de la tabla disyuntiva completa son iguales al número</w:t>
      </w:r>
      <w:r>
        <w:t xml:space="preserve"> </w:t>
      </w:r>
      <w:r>
        <w:t xml:space="preserve">de preguntas (</w:t>
      </w:r>
      <m:oMath>
        <m:r>
          <m:t>Q</m:t>
        </m:r>
      </m:oMath>
      <w:r>
        <w:t xml:space="preserve">), y las frecuencias marginales de las columnas corresponden al número de sujetos que han elegido la modalidad (</w:t>
      </w:r>
      <m:oMath>
        <m:r>
          <m:t>j</m:t>
        </m:r>
      </m:oMath>
      <w:r>
        <w:t xml:space="preserve">) de la pregunta (</w:t>
      </w:r>
      <m:oMath>
        <m:r>
          <m:t>q</m:t>
        </m:r>
      </m:oMath>
      <w:r>
        <w:t xml:space="preserve">), por lo que para cada subtabla, el</w:t>
      </w:r>
      <w:r>
        <w:t xml:space="preserve"> </w:t>
      </w:r>
      <w:r>
        <w:t xml:space="preserve">número total de individuos es n.</w:t>
      </w:r>
      <w:r>
        <w:t xml:space="preserve"> </w:t>
      </w:r>
      <w:r>
        <w:t xml:space="preserve">2.-En consecuencia, si para n individuos se dispone de respuestas respecto a, por ejemplo, dos variables nominales que tienen respectivamente</w:t>
      </w:r>
      <w:r>
        <w:t xml:space="preserve"> </w:t>
      </w:r>
      <m:oMath>
        <m:sSub>
          <m:e>
            <m:r>
              <m:t>p</m:t>
            </m:r>
          </m:e>
          <m:sub>
            <m:r>
              <m:t>1</m:t>
            </m:r>
          </m:sub>
        </m:sSub>
      </m:oMath>
      <w:r>
        <w:t xml:space="preserve"> </w:t>
      </w:r>
      <w:r>
        <w:t xml:space="preserve">y</w:t>
      </w:r>
      <w:r>
        <w:t xml:space="preserve"> </w:t>
      </w:r>
      <m:oMath>
        <m:sSub>
          <m:e>
            <m:r>
              <m:t>p</m:t>
            </m:r>
          </m:e>
          <m:sub>
            <m:r>
              <m:t>2</m:t>
            </m:r>
          </m:sub>
        </m:sSub>
      </m:oMath>
      <w:r>
        <w:t xml:space="preserve"> </w:t>
      </w:r>
      <w:r>
        <w:t xml:space="preserve">modalidades, entonces es equivalente</w:t>
      </w:r>
      <w:r>
        <w:t xml:space="preserve"> </w:t>
      </w:r>
      <w:r>
        <w:t xml:space="preserve">someter a un Análisis de Correspondencias Simples la tabla de contingencia (</w:t>
      </w:r>
      <m:oMath>
        <m:sSub>
          <m:e>
            <m:r>
              <m:t>p</m:t>
            </m:r>
          </m:e>
          <m:sub>
            <m:r>
              <m:t>1</m:t>
            </m:r>
          </m:sub>
        </m:sSub>
        <m:r>
          <m:t>,</m:t>
        </m:r>
        <m:sSub>
          <m:e>
            <m:r>
              <m:t>p</m:t>
            </m:r>
          </m:e>
          <m:sub>
            <m:r>
              <m:t>2</m:t>
            </m:r>
          </m:sub>
        </m:sSub>
      </m:oMath>
      <w:r>
        <w:t xml:space="preserve">) y analizar la</w:t>
      </w:r>
      <w:r>
        <w:t xml:space="preserve"> </w:t>
      </w:r>
      <w:r>
        <w:t xml:space="preserve">tabla binaria de</w:t>
      </w:r>
      <w:r>
        <w:t xml:space="preserve"> </w:t>
      </w:r>
      <m:oMath>
        <m:r>
          <m:t>n</m:t>
        </m:r>
      </m:oMath>
      <w:r>
        <w:t xml:space="preserve"> </w:t>
      </w:r>
      <w:r>
        <w:t xml:space="preserve">líneas y (</w:t>
      </w:r>
      <m:oMath>
        <m:sSub>
          <m:e>
            <m:r>
              <m:t>p</m:t>
            </m:r>
          </m:e>
          <m:sub>
            <m:r>
              <m:t>1</m:t>
            </m:r>
          </m:sub>
        </m:sSub>
        <m:r>
          <m:t>+</m:t>
        </m:r>
        <m:sSub>
          <m:e>
            <m:r>
              <m:t>p</m:t>
            </m:r>
          </m:e>
          <m:sub>
            <m:r>
              <m:t>2</m:t>
            </m:r>
          </m:sub>
        </m:sSub>
      </m:oMath>
      <w:r>
        <w:t xml:space="preserve">) columnas que describe las respuestas.</w:t>
      </w:r>
      <w:r>
        <w:t xml:space="preserve"> </w:t>
      </w:r>
      <w:r>
        <w:t xml:space="preserve">se tiene,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a276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dc:title>
  <dc:creator>yo</dc:creator>
  <dcterms:created xsi:type="dcterms:W3CDTF">2017-03-24T17:32:33Z</dcterms:created>
  <dcterms:modified xsi:type="dcterms:W3CDTF">2017-03-24T17:32:33Z</dcterms:modified>
</cp:coreProperties>
</file>