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0a86dd70bbec87b8dd7829daecada82321c9a88"/>
      <w:r>
        <w:t xml:space="preserve">Cadencia de captura y política de muestreo</w:t>
      </w:r>
      <w:bookmarkEnd w:id="20"/>
    </w:p>
    <w:p>
      <w:pPr>
        <w:pStyle w:val="Heading3"/>
      </w:pPr>
      <w:bookmarkStart w:id="21" w:name="recomendación-con-base-en-literatura"/>
      <w:r>
        <w:t xml:space="preserve">Recomendación con base en literatura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Aprobado (recomendación)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2026-06-11</w:t>
            </w:r>
          </w:p>
        </w:tc>
        <w:tc>
          <w:p>
            <w:pPr>
              <w:pStyle w:val="Compact"/>
              <w:jc w:val="left"/>
            </w:pPr>
            <w:r>
              <w:t xml:space="preserve">Área Técnica DSFFFS</w:t>
            </w:r>
          </w:p>
        </w:tc>
      </w:tr>
    </w:tbl>
    <w:p>
      <w:pPr>
        <w:pStyle w:val="Heading2"/>
      </w:pPr>
      <w:bookmarkStart w:id="22" w:name="problema"/>
      <w:r>
        <w:t xml:space="preserve">1. Problema</w:t>
      </w:r>
      <w:bookmarkEnd w:id="22"/>
    </w:p>
    <w:p>
      <w:pPr>
        <w:pStyle w:val="FirstParagraph"/>
      </w:pPr>
      <w:r>
        <w:t xml:space="preserve">Definir</w:t>
      </w:r>
      <w:r>
        <w:t xml:space="preserve"> </w:t>
      </w:r>
      <w:r>
        <w:rPr>
          <w:b/>
        </w:rPr>
        <w:t xml:space="preserve">cada cuánto</w:t>
      </w:r>
      <w:r>
        <w:t xml:space="preserve"> </w:t>
      </w:r>
      <w:r>
        <w:t xml:space="preserve">el nodo captura una imagen y ejecuta inferencia. Es la variable que</w:t>
      </w:r>
      <w:r>
        <w:t xml:space="preserve"> </w:t>
      </w:r>
      <w:r>
        <w:t xml:space="preserve">gobierna el compromiso entre</w:t>
      </w:r>
      <w:r>
        <w:t xml:space="preserve"> </w:t>
      </w:r>
      <w:r>
        <w:rPr>
          <w:b/>
        </w:rPr>
        <w:t xml:space="preserve">latencia de detección</w:t>
      </w:r>
      <w:r>
        <w:t xml:space="preserve"> </w:t>
      </w:r>
      <w:r>
        <w:t xml:space="preserve">(qué tan pronto se ve la columna de</w:t>
      </w:r>
      <w:r>
        <w:t xml:space="preserve"> </w:t>
      </w:r>
      <w:r>
        <w:t xml:space="preserve">humo) y</w:t>
      </w:r>
      <w:r>
        <w:t xml:space="preserve"> </w:t>
      </w:r>
      <w:r>
        <w:rPr>
          <w:b/>
        </w:rPr>
        <w:t xml:space="preserve">consumo energético</w:t>
      </w:r>
      <w:r>
        <w:t xml:space="preserve"> </w:t>
      </w:r>
      <w:r>
        <w:t xml:space="preserve">(autonomía del nodo solar).</w:t>
      </w:r>
    </w:p>
    <w:p>
      <w:pPr>
        <w:pStyle w:val="Heading2"/>
      </w:pPr>
      <w:bookmarkStart w:id="23" w:name="evidencia-de-la-literatura"/>
      <w:r>
        <w:t xml:space="preserve">2. Evidencia de la literatura</w:t>
      </w:r>
      <w:bookmarkEnd w:id="2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Hallazgo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Implicación para el diseño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Fuente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Los sistemas de cámara para detección temprana ciclan en</w:t>
            </w:r>
            <w:r>
              <w:t xml:space="preserve"> </w:t>
            </w:r>
            <w:r>
              <w:rPr>
                <w:b/>
              </w:rPr>
              <w:t xml:space="preserve">minutos</w:t>
            </w:r>
            <w:r>
              <w:t xml:space="preserve"> </w:t>
            </w:r>
            <w:r>
              <w:t xml:space="preserve">(≈2 min) y pueden detectar hasta</w:t>
            </w:r>
            <w:r>
              <w:t xml:space="preserve"> </w:t>
            </w:r>
            <w:r>
              <w:rPr>
                <w:b/>
              </w:rPr>
              <w:t xml:space="preserve">15 min antes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Cadencias muy largas (horas) sacrifican la ventaja de</w:t>
            </w:r>
            <w:r>
              <w:t xml:space="preserve"> </w:t>
            </w:r>
            <w:r>
              <w:t xml:space="preserve">“</w:t>
            </w:r>
            <w:r>
              <w:t xml:space="preserve">detección temprana</w:t>
            </w:r>
            <w:r>
              <w:t xml:space="preserve">”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[R01], [R02]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El humo es el</w:t>
            </w:r>
            <w:r>
              <w:t xml:space="preserve"> </w:t>
            </w:r>
            <w:r>
              <w:rPr>
                <w:b/>
              </w:rPr>
              <w:t xml:space="preserve">primer signo visible y solo de día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Capturar</w:t>
            </w:r>
            <w:r>
              <w:t xml:space="preserve"> </w:t>
            </w:r>
            <w:r>
              <w:rPr>
                <w:b/>
              </w:rPr>
              <w:t xml:space="preserve">únicamente en ventana diurna</w:t>
            </w:r>
            <w:r>
              <w:t xml:space="preserve"> </w:t>
            </w:r>
            <w:r>
              <w:t xml:space="preserve">(~06:00–18:00) ahorra ~50 % sin perder capacidad.</w:t>
            </w:r>
          </w:p>
        </w:tc>
        <w:tc>
          <w:p>
            <w:pPr>
              <w:pStyle w:val="Compact"/>
              <w:jc w:val="left"/>
            </w:pPr>
            <w:r>
              <w:t xml:space="preserve">[R02], [R04]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Nodos TinyML/solares emplean</w:t>
            </w:r>
            <w:r>
              <w:t xml:space="preserve"> </w:t>
            </w:r>
            <w:r>
              <w:rPr>
                <w:b/>
              </w:rPr>
              <w:t xml:space="preserve">ciclo de trabajo reducido</w:t>
            </w:r>
            <w:r>
              <w:t xml:space="preserve">, baja resolución (96×96/160×160) y</w:t>
            </w:r>
            <w:r>
              <w:t xml:space="preserve"> </w:t>
            </w:r>
            <w:r>
              <w:rPr>
                <w:b/>
              </w:rPr>
              <w:t xml:space="preserve">encienden la radio solo tras detección de alta confianza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La captura+inferencia local es barata; la transmisión es lo caro → transmitir por evento, no continuo.</w:t>
            </w:r>
          </w:p>
        </w:tc>
        <w:tc>
          <w:p>
            <w:pPr>
              <w:pStyle w:val="Compact"/>
              <w:jc w:val="left"/>
            </w:pPr>
            <w:r>
              <w:t xml:space="preserve">[R12], [R08]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El</w:t>
            </w:r>
            <w:r>
              <w:t xml:space="preserve"> </w:t>
            </w:r>
            <w:r>
              <w:rPr>
                <w:b/>
              </w:rPr>
              <w:t xml:space="preserve">muestreo adaptativo</w:t>
            </w:r>
            <w:r>
              <w:t xml:space="preserve"> </w:t>
            </w:r>
            <w:r>
              <w:t xml:space="preserve">(EcoWild) acorta el intervalo cuando el riesgo es alto y lo alarga cuando el riesgo o la batería bajan.</w:t>
            </w:r>
          </w:p>
        </w:tc>
        <w:tc>
          <w:p>
            <w:pPr>
              <w:pStyle w:val="Compact"/>
              <w:jc w:val="left"/>
            </w:pPr>
            <w:r>
              <w:t xml:space="preserve">Política recomendada: intervalo variable por hora del día, condiciones y estado de batería.</w:t>
            </w:r>
          </w:p>
        </w:tc>
        <w:tc>
          <w:p>
            <w:pPr>
              <w:pStyle w:val="Compact"/>
              <w:jc w:val="left"/>
            </w:pPr>
            <w:r>
              <w:t xml:space="preserve">[R06], [R11]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 duty-cycle 0.33 % la vida del nodo supera</w:t>
            </w:r>
            <w:r>
              <w:t xml:space="preserve"> </w:t>
            </w:r>
            <w:r>
              <w:rPr>
                <w:b/>
              </w:rPr>
              <w:t xml:space="preserve">1 año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Confirma que el nodo de bajo consumo no es el limitante energético.</w:t>
            </w:r>
          </w:p>
        </w:tc>
        <w:tc>
          <w:p>
            <w:pPr>
              <w:pStyle w:val="Compact"/>
              <w:jc w:val="left"/>
            </w:pPr>
            <w:r>
              <w:t xml:space="preserve">[R08]</w:t>
            </w:r>
          </w:p>
        </w:tc>
      </w:tr>
    </w:tbl>
    <w:p>
      <w:pPr>
        <w:pStyle w:val="Heading2"/>
      </w:pPr>
      <w:bookmarkStart w:id="24" w:name="hallazgo-propio-del-modelo-de-energía"/>
      <w:r>
        <w:t xml:space="preserve">3. Hallazgo propio del modelo de energía</w:t>
      </w:r>
      <w:bookmarkEnd w:id="24"/>
    </w:p>
    <w:p>
      <w:pPr>
        <w:pStyle w:val="FirstParagraph"/>
      </w:pPr>
      <w:r>
        <w:t xml:space="preserve">Según «Análisis de potencia y balance energético», para las versiones</w:t>
      </w:r>
      <w:r>
        <w:t xml:space="preserve"> </w:t>
      </w:r>
      <w:r>
        <w:rPr>
          <w:b/>
        </w:rPr>
        <w:t xml:space="preserve">V1 (MCU TinyML)</w:t>
      </w:r>
      <w:r>
        <w:t xml:space="preserve"> </w:t>
      </w:r>
      <w:r>
        <w:t xml:space="preserve">y</w:t>
      </w:r>
      <w:r>
        <w:t xml:space="preserve"> </w:t>
      </w:r>
      <w:r>
        <w:rPr>
          <w:b/>
        </w:rPr>
        <w:t xml:space="preserve">V2 (IA on-sensor)</w:t>
      </w:r>
      <w:r>
        <w:t xml:space="preserve"> </w:t>
      </w:r>
      <w:r>
        <w:t xml:space="preserve">el consumo está</w:t>
      </w:r>
      <w:r>
        <w:t xml:space="preserve"> </w:t>
      </w:r>
      <w:r>
        <w:rPr>
          <w:b/>
        </w:rPr>
        <w:t xml:space="preserve">dominado por el standby</w:t>
      </w:r>
      <w:r>
        <w:t xml:space="preserve">, no por la captura: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 h diurno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3 h diurno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Adaptativo (~30/día)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p>
            <w:pPr>
              <w:pStyle w:val="Compact"/>
              <w:jc w:val="left"/>
            </w:pPr>
            <w:r>
              <w:t xml:space="preserve">0,203 Wh/día</w:t>
            </w:r>
          </w:p>
        </w:tc>
        <w:tc>
          <w:p>
            <w:pPr>
              <w:pStyle w:val="Compact"/>
              <w:jc w:val="left"/>
            </w:pPr>
            <w:r>
              <w:t xml:space="preserve">0,197 Wh/día</w:t>
            </w:r>
          </w:p>
        </w:tc>
        <w:tc>
          <w:p>
            <w:pPr>
              <w:pStyle w:val="Compact"/>
              <w:jc w:val="left"/>
            </w:pPr>
            <w:r>
              <w:t xml:space="preserve">0,218 Wh/día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p>
            <w:pPr>
              <w:pStyle w:val="Compact"/>
              <w:jc w:val="left"/>
            </w:pPr>
            <w:r>
              <w:t xml:space="preserve">0,304 Wh/día</w:t>
            </w:r>
          </w:p>
        </w:tc>
        <w:tc>
          <w:p>
            <w:pPr>
              <w:pStyle w:val="Compact"/>
              <w:jc w:val="left"/>
            </w:pPr>
            <w:r>
              <w:t xml:space="preserve">0,295 Wh/día</w:t>
            </w:r>
          </w:p>
        </w:tc>
        <w:tc>
          <w:p>
            <w:pPr>
              <w:pStyle w:val="Compact"/>
              <w:jc w:val="left"/>
            </w:pPr>
            <w:r>
              <w:t xml:space="preserve">0,326 Wh/día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/>
        </w:rPr>
        <w:t xml:space="preserve">Para V1/V2 capturar cada 1 h, cada 3 h o cada 15 min es energéticamente equivalente.</w:t>
      </w:r>
      <w:r>
        <w:t xml:space="preserve"> </w:t>
      </w:r>
      <w:r>
        <w:t xml:space="preserve">La cadencia debe elegirse por</w:t>
      </w:r>
      <w:r>
        <w:t xml:space="preserve"> </w:t>
      </w:r>
      <w:r>
        <w:rPr>
          <w:b/>
        </w:rPr>
        <w:t xml:space="preserve">latencia de detección</w:t>
      </w:r>
      <w:r>
        <w:t xml:space="preserve">, no por energía. Solo en</w:t>
      </w:r>
      <w:r>
        <w:t xml:space="preserve"> </w:t>
      </w:r>
      <w:r>
        <w:rPr>
          <w:b/>
        </w:rPr>
        <w:t xml:space="preserve">V3</w:t>
      </w:r>
      <w:r>
        <w:t xml:space="preserve"> </w:t>
      </w:r>
      <w:r>
        <w:t xml:space="preserve">(inferencia costosa) el intervalo sí pesa (0,76 → 2,58 Wh/día) y conviene alargarlo o usar</w:t>
      </w:r>
      <w:r>
        <w:t xml:space="preserve"> </w:t>
      </w:r>
      <w:r>
        <w:t xml:space="preserve">disparo por evento.</w:t>
      </w:r>
    </w:p>
    <w:p>
      <w:pPr>
        <w:pStyle w:val="Heading2"/>
      </w:pPr>
      <w:bookmarkStart w:id="25" w:name="recomendación"/>
      <w:r>
        <w:t xml:space="preserve">4. Recomendación</w:t>
      </w:r>
      <w:bookmarkEnd w:id="25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Captura solo diurna</w:t>
      </w:r>
      <w:r>
        <w:t xml:space="preserve"> </w:t>
      </w:r>
      <w:r>
        <w:t xml:space="preserve">(~06:00–18:00); nodo en deep-sleep de noche. [R02][R04]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V1/V2 (recomendadas):</w:t>
      </w:r>
      <w:r>
        <w:t xml:space="preserve"> </w:t>
      </w:r>
      <w:r>
        <w:t xml:space="preserve">capturar a</w:t>
      </w:r>
      <w:r>
        <w:t xml:space="preserve"> </w:t>
      </w:r>
      <w:r>
        <w:rPr>
          <w:b/>
        </w:rPr>
        <w:t xml:space="preserve">intervalo corto (10–15 min)</w:t>
      </w:r>
      <w:r>
        <w:t xml:space="preserve"> </w:t>
      </w:r>
      <w:r>
        <w:t xml:space="preserve">en horario diurno —</w:t>
      </w:r>
      <w:r>
        <w:t xml:space="preserve"> </w:t>
      </w:r>
      <w:r>
        <w:t xml:space="preserve">el costo energético es despreciable y reduce la latencia frente a 1–3 h. [R12]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Política adaptativa</w:t>
      </w:r>
      <w:r>
        <w:t xml:space="preserve"> </w:t>
      </w:r>
      <w:r>
        <w:t xml:space="preserve">(objetivo de firmware): [R06][R11]</w:t>
      </w:r>
    </w:p>
    <w:p>
      <w:pPr>
        <w:numPr>
          <w:ilvl w:val="1"/>
          <w:numId w:val="1002"/>
        </w:numPr>
        <w:pStyle w:val="Compact"/>
      </w:pPr>
      <w:r>
        <w:t xml:space="preserve">Ventana de</w:t>
      </w:r>
      <w:r>
        <w:t xml:space="preserve"> </w:t>
      </w:r>
      <w:r>
        <w:rPr>
          <w:b/>
        </w:rPr>
        <w:t xml:space="preserve">alto riesgo</w:t>
      </w:r>
      <w:r>
        <w:t xml:space="preserve"> </w:t>
      </w:r>
      <w:r>
        <w:t xml:space="preserve">(media mañana–tarde, estación seca, T alta / HR baja): 10–15 min.</w:t>
      </w:r>
    </w:p>
    <w:p>
      <w:pPr>
        <w:numPr>
          <w:ilvl w:val="1"/>
          <w:numId w:val="1002"/>
        </w:numPr>
        <w:pStyle w:val="Compact"/>
      </w:pPr>
      <w:r>
        <w:t xml:space="preserve">Ventana de</w:t>
      </w:r>
      <w:r>
        <w:t xml:space="preserve"> </w:t>
      </w:r>
      <w:r>
        <w:rPr>
          <w:b/>
        </w:rPr>
        <w:t xml:space="preserve">bajo riesgo</w:t>
      </w:r>
      <w:r>
        <w:t xml:space="preserve"> </w:t>
      </w:r>
      <w:r>
        <w:t xml:space="preserve">o</w:t>
      </w:r>
      <w:r>
        <w:t xml:space="preserve"> </w:t>
      </w:r>
      <w:r>
        <w:rPr>
          <w:b/>
        </w:rPr>
        <w:t xml:space="preserve">batería &lt; umbral</w:t>
      </w:r>
      <w:r>
        <w:t xml:space="preserve">: alargar a 1–3 h.</w:t>
      </w:r>
    </w:p>
    <w:p>
      <w:pPr>
        <w:numPr>
          <w:ilvl w:val="1"/>
          <w:numId w:val="1002"/>
        </w:numPr>
        <w:pStyle w:val="Compact"/>
      </w:pPr>
      <w:r>
        <w:t xml:space="preserve">Noche: dormir.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Transmisión por evento:</w:t>
      </w:r>
      <w:r>
        <w:t xml:space="preserve"> </w:t>
      </w:r>
      <w:r>
        <w:t xml:space="preserve">enviar por LoRa solo ante detección de alta confianza + un</w:t>
      </w:r>
      <w:r>
        <w:t xml:space="preserve"> </w:t>
      </w:r>
      <w:r>
        <w:rPr>
          <w:b/>
        </w:rPr>
        <w:t xml:space="preserve">heartbeat diario</w:t>
      </w:r>
      <w:r>
        <w:t xml:space="preserve"> </w:t>
      </w:r>
      <w:r>
        <w:t xml:space="preserve">con telemetría (véase «Protocolo LoRaWAN y diseño del payload»). [R08]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V3 (si se elige):</w:t>
      </w:r>
      <w:r>
        <w:t xml:space="preserve"> </w:t>
      </w:r>
      <w:r>
        <w:t xml:space="preserve">intervalo 1–3 h o disparo por pre-detector de bajo consumo; no</w:t>
      </w:r>
      <w:r>
        <w:t xml:space="preserve"> </w:t>
      </w:r>
      <w:r>
        <w:t xml:space="preserve">mantener el NPU encendido de forma continua.</w:t>
      </w:r>
    </w:p>
    <w:p>
      <w:pPr>
        <w:pStyle w:val="Heading2"/>
      </w:pPr>
      <w:bookmarkStart w:id="26" w:name="decisión-para-el-piloto-propuesta"/>
      <w:r>
        <w:t xml:space="preserve">5. Decisión para el piloto (propuesta)</w:t>
      </w:r>
      <w:bookmarkEnd w:id="26"/>
    </w:p>
    <w:p>
      <w:pPr>
        <w:pStyle w:val="BlockText"/>
      </w:pPr>
      <w:r>
        <w:t xml:space="preserve">Nodo</w:t>
      </w:r>
      <w:r>
        <w:t xml:space="preserve"> </w:t>
      </w:r>
      <w:r>
        <w:rPr>
          <w:b/>
        </w:rPr>
        <w:t xml:space="preserve">V2</w:t>
      </w:r>
      <w:r>
        <w:t xml:space="preserve">, captura</w:t>
      </w:r>
      <w:r>
        <w:t xml:space="preserve"> </w:t>
      </w:r>
      <w:r>
        <w:rPr>
          <w:b/>
        </w:rPr>
        <w:t xml:space="preserve">diurna cada 15 min</w:t>
      </w:r>
      <w:r>
        <w:t xml:space="preserve"> </w:t>
      </w:r>
      <w:r>
        <w:t xml:space="preserve">con política adaptativa hacia 1 h en bajo</w:t>
      </w:r>
      <w:r>
        <w:t xml:space="preserve"> </w:t>
      </w:r>
      <w:r>
        <w:t xml:space="preserve">riesgo/batería baja; transmisión por evento + 1 heartbeat/día. Proporciona baja latencia con autonomía suficiente. Confirmar en</w:t>
      </w:r>
      <w:r>
        <w:t xml:space="preserve"> </w:t>
      </w:r>
      <w:r>
        <w:rPr>
          <w:rStyle w:val="VerbatimChar"/>
        </w:rPr>
        <w:t xml:space="preserve">ADR-001</w:t>
      </w:r>
      <w:r>
        <w:t xml:space="preserve"> </w:t>
      </w:r>
      <w:r>
        <w:t xml:space="preserve">y validar consumo real en EVT</w:t>
      </w:r>
      <w:r>
        <w:t xml:space="preserve"> </w:t>
      </w:r>
      <w:r>
        <w:t xml:space="preserve">(«Protocolo de pruebas de energía»).</w:t>
      </w:r>
    </w:p>
    <w:p>
      <w:pPr>
        <w:pStyle w:val="Heading2"/>
      </w:pPr>
      <w:bookmarkStart w:id="27" w:name="referencias"/>
      <w:r>
        <w:t xml:space="preserve">Referencias</w:t>
      </w:r>
      <w:bookmarkEnd w:id="27"/>
    </w:p>
    <w:p>
      <w:pPr>
        <w:numPr>
          <w:ilvl w:val="0"/>
          <w:numId w:val="1003"/>
        </w:numPr>
        <w:pStyle w:val="Compact"/>
      </w:pPr>
      <w:r>
        <w:t xml:space="preserve">[R01] Cal Poly — Early Wildfire Detection System. https://digitalcommons.calpoly.edu/cgi/viewcontent.cgi?article=1616&amp;context=eesp</w:t>
      </w:r>
    </w:p>
    <w:p>
      <w:pPr>
        <w:numPr>
          <w:ilvl w:val="0"/>
          <w:numId w:val="1003"/>
        </w:numPr>
        <w:pStyle w:val="Compact"/>
      </w:pPr>
      <w:r>
        <w:t xml:space="preserve">[R02] Fernandes, Utkin, Chaves (2023). Automatic early detection of wildfire smoke with visible-light cameras and EfficientDet. https://journals.sagepub.com/doi/10.1177/07349041231163451</w:t>
      </w:r>
    </w:p>
    <w:p>
      <w:pPr>
        <w:numPr>
          <w:ilvl w:val="0"/>
          <w:numId w:val="1003"/>
        </w:numPr>
        <w:pStyle w:val="Compact"/>
      </w:pPr>
      <w:r>
        <w:t xml:space="preserve">[R04] Spatio-Temporal Data Model for Early Wildfire Detection, Fire 9(4):175. https://doi.org/10.3390/fire9040175</w:t>
      </w:r>
    </w:p>
    <w:p>
      <w:pPr>
        <w:numPr>
          <w:ilvl w:val="0"/>
          <w:numId w:val="1003"/>
        </w:numPr>
        <w:pStyle w:val="Compact"/>
      </w:pPr>
      <w:r>
        <w:t xml:space="preserve">[R06] EcoWild: Reinforcement Learning for Energy-Aware Wildfire Detection in Remote Environments, Sensors 25(19):6011. https://doi.org/10.3390/s25196011</w:t>
      </w:r>
    </w:p>
    <w:p>
      <w:pPr>
        <w:numPr>
          <w:ilvl w:val="0"/>
          <w:numId w:val="1003"/>
        </w:numPr>
        <w:pStyle w:val="Compact"/>
      </w:pPr>
      <w:r>
        <w:t xml:space="preserve">[R08] LoRaWAN Network for Fire Monitoring in Rural Environments, Electronics 9(3):531. https://www.mdpi.com/2079-9292/9/3/531</w:t>
      </w:r>
    </w:p>
    <w:p>
      <w:pPr>
        <w:numPr>
          <w:ilvl w:val="0"/>
          <w:numId w:val="1003"/>
        </w:numPr>
        <w:pStyle w:val="Compact"/>
      </w:pPr>
      <w:r>
        <w:t xml:space="preserve">[R11] Hsu et al. Adaptive Duty Cycling for Energy Harvesting Systems, ISLPED 2006. https://www.microsoft.com/en-us/research/wp-content/uploads/2006/01/hsuISLPED06.pdf</w:t>
      </w:r>
    </w:p>
    <w:p>
      <w:pPr>
        <w:numPr>
          <w:ilvl w:val="0"/>
          <w:numId w:val="1003"/>
        </w:numPr>
        <w:pStyle w:val="Compact"/>
      </w:pPr>
      <w:r>
        <w:t xml:space="preserve">[R12] An Ultra-low Power TinyML System for Real-time Visual Processing at Edge (arXiv:2207.04663). https://arxiv.org/pdf/2207.04663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2026-06-12T05:20:36Z</dcterms:created>
  <dcterms:modified xsi:type="dcterms:W3CDTF">2026-06-12T05:20:36Z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