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tocolo-lorawan-y-diseño-del-payload"/>
      <w:r>
        <w:t xml:space="preserve">Protocolo LoRaWAN y diseño del payload</w:t>
      </w:r>
      <w:bookmarkEnd w:id="20"/>
    </w:p>
    <w:p>
      <w:pPr>
        <w:pStyle w:val="Heading3"/>
      </w:pPr>
      <w:bookmarkStart w:id="21" w:name="nodo-gateway-ug67"/>
      <w:r>
        <w:t xml:space="preserve">Nodo → Gateway UG67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 revisión</w:t>
            </w:r>
          </w:p>
        </w:tc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t xml:space="preserve">2026-06-11</w:t>
            </w:r>
          </w:p>
        </w:tc>
      </w:tr>
    </w:tbl>
    <w:p>
      <w:pPr>
        <w:pStyle w:val="Heading2"/>
      </w:pPr>
      <w:bookmarkStart w:id="22" w:name="parámetros-de-comunicación"/>
      <w:r>
        <w:t xml:space="preserve">1. Parámetros de comunicación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 propuesto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Banda</w:t>
            </w:r>
          </w:p>
        </w:tc>
        <w:tc>
          <w:p>
            <w:pPr>
              <w:pStyle w:val="Compact"/>
              <w:jc w:val="left"/>
            </w:pPr>
            <w:r>
              <w:t xml:space="preserve">US915</w:t>
            </w:r>
          </w:p>
        </w:tc>
        <w:tc>
          <w:p>
            <w:pPr>
              <w:pStyle w:val="Compact"/>
              <w:jc w:val="left"/>
            </w:pPr>
            <w:r>
              <w:t xml:space="preserve">Región Perú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Mínimo consumo; el nodo habla y luego escucha 2 ventanas. [R08]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Activación</w:t>
            </w:r>
          </w:p>
        </w:tc>
        <w:tc>
          <w:p>
            <w:pPr>
              <w:pStyle w:val="Compact"/>
              <w:jc w:val="left"/>
            </w:pPr>
            <w:r>
              <w:t xml:space="preserve">OTAA</w:t>
            </w:r>
          </w:p>
        </w:tc>
        <w:tc>
          <w:p>
            <w:pPr>
              <w:pStyle w:val="Compact"/>
              <w:jc w:val="left"/>
            </w:pPr>
            <w:r>
              <w:t xml:space="preserve">Claves seguras, sin direcciones fijas.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p>
            <w:pPr>
              <w:pStyle w:val="Compact"/>
              <w:jc w:val="left"/>
            </w:pPr>
            <w:r>
              <w:t xml:space="preserve">Activado para nodos estáticos</w:t>
            </w:r>
          </w:p>
        </w:tc>
        <w:tc>
          <w:p>
            <w:pPr>
              <w:pStyle w:val="Compact"/>
              <w:jc w:val="left"/>
            </w:pPr>
            <w:r>
              <w:t xml:space="preserve">Optimiza SF/potencia.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left"/>
            </w:pPr>
            <w:r>
              <w:t xml:space="preserve">LoRa dedicada</w:t>
            </w:r>
            <w:r>
              <w:t xml:space="preserve"> </w:t>
            </w:r>
            <w:r>
              <w:rPr>
                <w:b/>
              </w:rPr>
              <w:t xml:space="preserve">integrada en la placa del nodo</w:t>
            </w:r>
            <w:r>
              <w:t xml:space="preserve"> </w:t>
            </w:r>
            <w:r>
              <w:t xml:space="preserve">(SX126x)</w:t>
            </w:r>
          </w:p>
        </w:tc>
        <w:tc>
          <w:p>
            <w:pPr>
              <w:pStyle w:val="Compact"/>
              <w:jc w:val="left"/>
            </w:pPr>
            <w:r>
              <w:t xml:space="preserve">Confirmado por área usuaria.</w:t>
            </w:r>
          </w:p>
        </w:tc>
      </w:tr>
    </w:tbl>
    <w:p>
      <w:pPr>
        <w:pStyle w:val="Heading2"/>
      </w:pPr>
      <w:bookmarkStart w:id="23" w:name="principio-de-diseño-del-payload"/>
      <w:r>
        <w:t xml:space="preserve">2. Principio de diseño del payload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 trama transmitida es binaria y compacta</w:t>
      </w:r>
      <w:r>
        <w:t xml:space="preserve"> </w:t>
      </w:r>
      <w:r>
        <w:t xml:space="preserve">(no texto): los papers de monitoreo de</w:t>
      </w:r>
      <w:r>
        <w:t xml:space="preserve"> </w:t>
      </w:r>
      <w:r>
        <w:t xml:space="preserve">incendios usan payloads de</w:t>
      </w:r>
      <w:r>
        <w:t xml:space="preserve"> </w:t>
      </w:r>
      <w:r>
        <w:rPr>
          <w:b/>
        </w:rPr>
        <w:t xml:space="preserve">16–64 bytes</w:t>
      </w:r>
      <w:r>
        <w:t xml:space="preserve"> </w:t>
      </w:r>
      <w:r>
        <w:t xml:space="preserve">y duty-cycle 0,33 % para superar 1 año de vida</w:t>
      </w:r>
      <w:r>
        <w:t xml:space="preserve"> </w:t>
      </w:r>
      <w:r>
        <w:t xml:space="preserve">[R08]. El</w:t>
      </w:r>
      <w:r>
        <w:t xml:space="preserve"> </w:t>
      </w:r>
      <w:r>
        <w:rPr>
          <w:b/>
        </w:rPr>
        <w:t xml:space="preserve">string legible</w:t>
      </w:r>
      <w:r>
        <w:t xml:space="preserve"> </w:t>
      </w:r>
      <w:r>
        <w:t xml:space="preserve">se reconstruye en el servidor con un</w:t>
      </w:r>
      <w:r>
        <w:t xml:space="preserve"> </w:t>
      </w:r>
      <w:r>
        <w:rPr>
          <w:i/>
        </w:rPr>
        <w:t xml:space="preserve">decoder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Los nodos son estáticos</w:t>
      </w:r>
      <w:r>
        <w:t xml:space="preserve">: la</w:t>
      </w:r>
      <w:r>
        <w:t xml:space="preserve"> </w:t>
      </w:r>
      <w:r>
        <w:rPr>
          <w:b/>
        </w:rPr>
        <w:t xml:space="preserve">posición GPS se envía solo en el heartbeat/comisionado</w:t>
      </w:r>
      <w:r>
        <w:t xml:space="preserve">,</w:t>
      </w:r>
      <w:r>
        <w:t xml:space="preserve"> </w:t>
      </w:r>
      <w:r>
        <w:t xml:space="preserve">no en cada alerta → ahorra bytes y energía.</w:t>
      </w:r>
    </w:p>
    <w:p>
      <w:pPr>
        <w:numPr>
          <w:ilvl w:val="0"/>
          <w:numId w:val="1001"/>
        </w:numPr>
        <w:pStyle w:val="Compact"/>
      </w:pPr>
      <w:r>
        <w:t xml:space="preserve">Base de codificación:</w:t>
      </w:r>
      <w:r>
        <w:t xml:space="preserve"> </w:t>
      </w:r>
      <w:r>
        <w:rPr>
          <w:b/>
        </w:rPr>
        <w:t xml:space="preserve">Cayenne LPP</w:t>
      </w:r>
      <w:r>
        <w:t xml:space="preserve"> </w:t>
      </w:r>
      <w:r>
        <w:rPr>
          <w:rStyle w:val="VerbatimChar"/>
        </w:rPr>
        <w:t xml:space="preserve">[canal, tipo, dato]</w:t>
      </w:r>
      <w:r>
        <w:t xml:space="preserve"> </w:t>
      </w:r>
      <w:r>
        <w:t xml:space="preserve">(GPS 9 B, analógico 2 B) [R14][R15],</w:t>
      </w:r>
      <w:r>
        <w:t xml:space="preserve"> </w:t>
      </w:r>
      <w:r>
        <w:t xml:space="preserve">o trama binaria propia (más compacta). Se documentan ambas.</w:t>
      </w:r>
    </w:p>
    <w:p>
      <w:pPr>
        <w:pStyle w:val="Heading2"/>
      </w:pPr>
      <w:bookmarkStart w:id="24" w:name="trama-propia-recomendada-compacta"/>
      <w:r>
        <w:t xml:space="preserve">3. Trama propia (recomendada) — compacta</w:t>
      </w:r>
      <w:bookmarkEnd w:id="24"/>
    </w:p>
    <w:p>
      <w:pPr>
        <w:pStyle w:val="Heading3"/>
      </w:pPr>
      <w:bookmarkStart w:id="25" w:name="alerta-de-evento-uplink-fport-10-6-bytes"/>
      <w:r>
        <w:t xml:space="preserve">3.1 Alerta de evento (uplink, FPort 10) — 6 bytes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Codificación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id lógico 0–255 (DevEUI identifica el físico)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msg_type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0=heartbeat · 1=humo · 2=batería baja · 3=test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0–100 (% de confianza/precisión del modelo)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SoC 0–100 % (o (V−9,0)·20)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°C con offset +40 (−40…+87)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bit0=alarma activa, bit1=tamper, bit2=error cámara…</w:t>
            </w:r>
          </w:p>
        </w:tc>
      </w:tr>
    </w:tbl>
    <w:p>
      <w:pPr>
        <w:pStyle w:val="Heading3"/>
      </w:pPr>
      <w:bookmarkStart w:id="26" w:name="Xbbc249baccd366928b4af9b3ff0ed835005092d"/>
      <w:r>
        <w:t xml:space="preserve">3.2 Heartbeat diario (uplink, FPort 11) — 14 bytes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Codificación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node_id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msg_type=0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int32, grados ×1e-7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int32, grados ×1e-7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SoC 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°C +40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humidity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% 0–100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fw_ver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versión firmware</w:t>
            </w:r>
          </w:p>
        </w:tc>
      </w:tr>
    </w:tbl>
    <w:p>
      <w:pPr>
        <w:pStyle w:val="Heading2"/>
      </w:pPr>
      <w:bookmarkStart w:id="27" w:name="X91f22e410ae6516095bd2969d9264a2da920b0c"/>
      <w:r>
        <w:t xml:space="preserve">4. Equivalente Cayenne LPP (interoperable) [R14]</w:t>
      </w:r>
      <w:bookmarkEnd w:id="27"/>
    </w:p>
    <w:p>
      <w:pPr>
        <w:pStyle w:val="FirstParagraph"/>
      </w:pPr>
      <w:r>
        <w:rPr>
          <w:rStyle w:val="VerbatimChar"/>
        </w:rPr>
        <w:t xml:space="preserve">[ch1, GPS(0x88), lat, lon, alt] [ch2, ANALOG(0x02), confianza] [ch3, ANALOG(0x02), batería] [ch4, TEMP(0x67), temp]</w:t>
      </w:r>
      <w:r>
        <w:t xml:space="preserve"> </w:t>
      </w:r>
      <w:r>
        <w:t xml:space="preserve">— ~17 bytes; útil si se integra con plataformas que ya decodifican LPP.</w:t>
      </w:r>
    </w:p>
    <w:p>
      <w:pPr>
        <w:pStyle w:val="Heading2"/>
      </w:pPr>
      <w:bookmarkStart w:id="28" w:name="X3f6a6c7976cb835e14210107d20c63291cf10ac"/>
      <w:r>
        <w:t xml:space="preserve">5. String de aplicación (decodificado en el servidor)</w:t>
      </w:r>
      <w:bookmarkEnd w:id="28"/>
    </w:p>
    <w:p>
      <w:pPr>
        <w:pStyle w:val="FirstParagraph"/>
      </w:pPr>
      <w:r>
        <w:t xml:space="preserve">El servidor LoRaWAN convierte la trama binaria en un registro legible/JSON, por ejemplo:</w:t>
      </w:r>
    </w:p>
    <w:p>
      <w:pPr>
        <w:pStyle w:val="SourceCode"/>
      </w:pPr>
      <w:r>
        <w:rPr>
          <w:rStyle w:val="VerbatimChar"/>
        </w:rPr>
        <w:t xml:space="preserve">NODE03 | EVT=HUMO | CONF=0.92 | LAT=-6.12345 | LON=-75.12345 | BAT=87% | T=31C | HR=86% | FW=1.0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"confianza"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-6.12345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-75.12345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"bateria_pct"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"hr_pct"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"2026-06-11T13:05:00Z"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Heading2"/>
      </w:pPr>
      <w:bookmarkStart w:id="29" w:name="justificación"/>
      <w:r>
        <w:t xml:space="preserve">6. Justificación</w:t>
      </w:r>
      <w:bookmarkEnd w:id="29"/>
    </w:p>
    <w:p>
      <w:pPr>
        <w:pStyle w:val="FirstParagraph"/>
      </w:pPr>
      <w:r>
        <w:t xml:space="preserve">El esquema</w:t>
      </w:r>
      <w:r>
        <w:t xml:space="preserve"> </w:t>
      </w:r>
      <w:r>
        <w:t xml:space="preserve">“</w:t>
      </w:r>
      <w:r>
        <w:t xml:space="preserve">binario por aire + decodificación en servidor</w:t>
      </w:r>
      <w:r>
        <w:t xml:space="preserve">”</w:t>
      </w:r>
      <w:r>
        <w:t xml:space="preserve">, el envío de GPS solo en</w:t>
      </w:r>
      <w:r>
        <w:t xml:space="preserve"> </w:t>
      </w:r>
      <w:r>
        <w:t xml:space="preserve">heartbeat y la transmisión por evento siguen las prácticas reportadas en sistemas LoRa de</w:t>
      </w:r>
      <w:r>
        <w:t xml:space="preserve"> </w:t>
      </w:r>
      <w:r>
        <w:t xml:space="preserve">monitoreo de incendios [R05][R07][R08][R09] y el estándar Cayenne LPP [R14][R15]. Pendiente:</w:t>
      </w:r>
      <w:r>
        <w:t xml:space="preserve"> </w:t>
      </w:r>
      <w:r>
        <w:t xml:space="preserve">definir el</w:t>
      </w:r>
      <w:r>
        <w:t xml:space="preserve"> </w:t>
      </w:r>
      <w:r>
        <w:rPr>
          <w:i/>
        </w:rPr>
        <w:t xml:space="preserve">decoder</w:t>
      </w:r>
      <w:r>
        <w:t xml:space="preserve"> </w:t>
      </w:r>
      <w:r>
        <w:t xml:space="preserve">(JS) en el servidor y los umbrales de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para disparar alarma.</w:t>
      </w:r>
    </w:p>
    <w:p>
      <w:pPr>
        <w:pStyle w:val="Heading2"/>
      </w:pPr>
      <w:bookmarkStart w:id="30" w:name="referencias"/>
      <w:r>
        <w:t xml:space="preserve">Referencias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[R05] ForestProtector: An IoT Architecture Integrating Machine Vision and Deep Reinforcement Learning for Efficient Wildfire Monitoring (arXiv:2501.09926). https://arxiv.org/abs/2501.09926</w:t>
      </w:r>
    </w:p>
    <w:p>
      <w:pPr>
        <w:numPr>
          <w:ilvl w:val="0"/>
          <w:numId w:val="1002"/>
        </w:numPr>
        <w:pStyle w:val="Compact"/>
      </w:pPr>
      <w:r>
        <w:t xml:space="preserve">[R07] The Development of a Wildfire Early Warning System Using LoRa Technology, Computers 15(2):105. https://www.mdpi.com/2073-431X/15/2/105</w:t>
      </w:r>
    </w:p>
    <w:p>
      <w:pPr>
        <w:numPr>
          <w:ilvl w:val="0"/>
          <w:numId w:val="1002"/>
        </w:numPr>
        <w:pStyle w:val="Compact"/>
      </w:pPr>
      <w:r>
        <w:t xml:space="preserve">[R08] LoRaWAN Network for Fire Monitoring in Rural Environments, Electronics 9(3):531. https://www.mdpi.com/2079-9292/9/3/531</w:t>
      </w:r>
    </w:p>
    <w:p>
      <w:pPr>
        <w:numPr>
          <w:ilvl w:val="0"/>
          <w:numId w:val="1002"/>
        </w:numPr>
        <w:pStyle w:val="Compact"/>
      </w:pPr>
      <w:r>
        <w:t xml:space="preserve">[R09] Towards Smart Wildfire Prevention: Development of a LoRa-Based IoT Node for Environmental Hazard Detection, Designs 9(4):91. https://www.mdpi.com/2411-9660/9/4/91</w:t>
      </w:r>
    </w:p>
    <w:p>
      <w:pPr>
        <w:numPr>
          <w:ilvl w:val="0"/>
          <w:numId w:val="1002"/>
        </w:numPr>
        <w:pStyle w:val="Compact"/>
      </w:pPr>
      <w:r>
        <w:t xml:space="preserve">[R14] myDevices — Cayenne Low Power Payload (LPP). https://docs.mydevices.com/docs/lorawan/cayenne-lpp</w:t>
      </w:r>
    </w:p>
    <w:p>
      <w:pPr>
        <w:numPr>
          <w:ilvl w:val="0"/>
          <w:numId w:val="1002"/>
        </w:numPr>
        <w:pStyle w:val="Compact"/>
      </w:pPr>
      <w:r>
        <w:t xml:space="preserve">[R15] The Things Industries — CayenneLPP payload formatter. https://www.thethingsindustries.com/docs/integrations/payload-formatters/cayenne/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2026-06-12T05:20:36Z</dcterms:created>
  <dcterms:modified xsi:type="dcterms:W3CDTF">2026-06-12T05:20:36Z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