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2e75b6"/>
          <w:sz w:val="28"/>
          <w:szCs w:val="28"/>
          <w:rtl w:val="0"/>
        </w:rPr>
        <w:t xml:space="preserve">MIE 1624 — Course Project</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1f4e79"/>
          <w:sz w:val="40"/>
          <w:szCs w:val="40"/>
          <w:rtl w:val="0"/>
        </w:rPr>
        <w:t xml:space="preserve">Analytical Methodology Report</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555555"/>
          <w:sz w:val="24"/>
          <w:szCs w:val="24"/>
          <w:rtl w:val="0"/>
        </w:rPr>
        <w:t xml:space="preserve">From Raw Sources to Composite AI Competitiveness Rankings</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color w:val="2e75b6"/>
          <w:sz w:val="24"/>
          <w:szCs w:val="24"/>
          <w:rtl w:val="0"/>
        </w:rPr>
        <w:t xml:space="preserve">—</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color w:val="555555"/>
          <w:sz w:val="22"/>
          <w:szCs w:val="22"/>
          <w:rtl w:val="0"/>
        </w:rPr>
        <w:t xml:space="preserve">University of Toronto</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555555"/>
          <w:sz w:val="22"/>
          <w:szCs w:val="22"/>
          <w:rtl w:val="0"/>
        </w:rPr>
        <w:t xml:space="preserve">Winter 2026</w:t>
      </w:r>
      <w:r w:rsidDel="00000000" w:rsidR="00000000" w:rsidRPr="00000000">
        <w:rPr>
          <w:rtl w:val="0"/>
        </w:rPr>
      </w:r>
    </w:p>
    <w:p w:rsidR="00000000" w:rsidDel="00000000" w:rsidP="00000000" w:rsidRDefault="00000000" w:rsidRPr="00000000" w14:paraId="00000008">
      <w:pPr>
        <w:pageBreakBefore w:val="1"/>
        <w:rPr/>
      </w:pPr>
      <w:r w:rsidDel="00000000" w:rsidR="00000000" w:rsidRPr="00000000">
        <w:rPr>
          <w:rtl w:val="0"/>
        </w:rPr>
      </w:r>
    </w:p>
    <w:p w:rsidR="00000000" w:rsidDel="00000000" w:rsidP="00000000" w:rsidRDefault="00000000" w:rsidRPr="00000000" w14:paraId="00000009">
      <w:pPr>
        <w:pStyle w:val="Heading1"/>
        <w:shd w:fill="1f4e79" w:val="clear"/>
        <w:ind w:left="200" w:right="200" w:firstLine="0"/>
        <w:rPr/>
      </w:pPr>
      <w:r w:rsidDel="00000000" w:rsidR="00000000" w:rsidRPr="00000000">
        <w:rPr>
          <w:rtl w:val="0"/>
        </w:rPr>
        <w:t xml:space="preserve">1. Purpose of This Document</w:t>
      </w:r>
    </w:p>
    <w:p w:rsidR="00000000" w:rsidDel="00000000" w:rsidP="00000000" w:rsidRDefault="00000000" w:rsidRPr="00000000" w14:paraId="0000000A">
      <w:pPr>
        <w:spacing w:before="80" w:lineRule="auto"/>
        <w:rPr/>
      </w:pPr>
      <w:r w:rsidDel="00000000" w:rsidR="00000000" w:rsidRPr="00000000">
        <w:rPr>
          <w:rtl w:val="0"/>
        </w:rPr>
      </w:r>
    </w:p>
    <w:p w:rsidR="00000000" w:rsidDel="00000000" w:rsidP="00000000" w:rsidRDefault="00000000" w:rsidRPr="00000000" w14:paraId="0000000B">
      <w:pPr>
        <w:spacing w:after="100" w:before="60" w:lineRule="auto"/>
        <w:jc w:val="both"/>
        <w:rPr/>
      </w:pPr>
      <w:r w:rsidDel="00000000" w:rsidR="00000000" w:rsidRPr="00000000">
        <w:rPr>
          <w:color w:val="333333"/>
          <w:rtl w:val="0"/>
        </w:rPr>
        <w:t xml:space="preserve">This report documents the complete analytical pipeline from raw data source collection through to the final K-means clustering of 13 countries by AI competitiveness profile. It is intended as a companion to the project Jupyter notebooks, providing a structured narrative of every methodological decision made along the way. The primary audience is technical reviewers who require a coherent account of what was done, why each decision was made, and where in the project files the relevant code and outputs can be found.</w:t>
      </w:r>
      <w:r w:rsidDel="00000000" w:rsidR="00000000" w:rsidRPr="00000000">
        <w:rPr>
          <w:rtl w:val="0"/>
        </w:rPr>
      </w:r>
    </w:p>
    <w:p w:rsidR="00000000" w:rsidDel="00000000" w:rsidP="00000000" w:rsidRDefault="00000000" w:rsidRPr="00000000" w14:paraId="0000000C">
      <w:pPr>
        <w:spacing w:before="80" w:lineRule="auto"/>
        <w:rPr/>
      </w:pPr>
      <w:r w:rsidDel="00000000" w:rsidR="00000000" w:rsidRPr="00000000">
        <w:rPr>
          <w:rtl w:val="0"/>
        </w:rPr>
      </w:r>
    </w:p>
    <w:p w:rsidR="00000000" w:rsidDel="00000000" w:rsidP="00000000" w:rsidRDefault="00000000" w:rsidRPr="00000000" w14:paraId="0000000D">
      <w:pPr>
        <w:spacing w:after="100" w:before="60" w:lineRule="auto"/>
        <w:jc w:val="both"/>
        <w:rPr/>
      </w:pPr>
      <w:r w:rsidDel="00000000" w:rsidR="00000000" w:rsidRPr="00000000">
        <w:rPr>
          <w:color w:val="333333"/>
          <w:rtl w:val="0"/>
        </w:rPr>
        <w:t xml:space="preserve">The report covers four sequential stages:</w:t>
      </w:r>
      <w:r w:rsidDel="00000000" w:rsidR="00000000" w:rsidRPr="00000000">
        <w:rPr>
          <w:rtl w:val="0"/>
        </w:rPr>
      </w:r>
    </w:p>
    <w:p w:rsidR="00000000" w:rsidDel="00000000" w:rsidP="00000000" w:rsidRDefault="00000000" w:rsidRPr="00000000" w14:paraId="0000000E">
      <w:pPr>
        <w:spacing w:before="4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 source identification and KPI extraction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Dataset construction and consolidation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Normalization, weight derivation, and composite scoring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K-means clustering</w:t>
      </w:r>
      <w:r w:rsidDel="00000000" w:rsidR="00000000" w:rsidRPr="00000000">
        <w:rPr>
          <w:rtl w:val="0"/>
        </w:rPr>
      </w:r>
    </w:p>
    <w:p w:rsidR="00000000" w:rsidDel="00000000" w:rsidP="00000000" w:rsidRDefault="00000000" w:rsidRPr="00000000" w14:paraId="00000013">
      <w:pPr>
        <w:spacing w:before="80" w:lineRule="auto"/>
        <w:rPr/>
      </w:pPr>
      <w:r w:rsidDel="00000000" w:rsidR="00000000" w:rsidRPr="00000000">
        <w:rPr>
          <w:rtl w:val="0"/>
        </w:rPr>
      </w:r>
    </w:p>
    <w:p w:rsidR="00000000" w:rsidDel="00000000" w:rsidP="00000000" w:rsidRDefault="00000000" w:rsidRPr="00000000" w14:paraId="00000014">
      <w:pPr>
        <w:spacing w:after="100" w:before="60" w:lineRule="auto"/>
        <w:jc w:val="both"/>
        <w:rPr/>
      </w:pPr>
      <w:r w:rsidDel="00000000" w:rsidR="00000000" w:rsidRPr="00000000">
        <w:rPr>
          <w:color w:val="333333"/>
          <w:rtl w:val="0"/>
        </w:rPr>
        <w:t xml:space="preserve">All detailed technical decisions, pairwise judgment rationales, and code documentation are contained in the Jupyter notebooks. This document provides the methodological narrative and explains the reasoning behind structural choices. Where a decision is explained only briefly here, the full rationale is available in the corresponding notebook cell comments.</w:t>
      </w:r>
      <w:r w:rsidDel="00000000" w:rsidR="00000000" w:rsidRPr="00000000">
        <w:rPr>
          <w:rtl w:val="0"/>
        </w:rPr>
      </w:r>
    </w:p>
    <w:p w:rsidR="00000000" w:rsidDel="00000000" w:rsidP="00000000" w:rsidRDefault="00000000" w:rsidRPr="00000000" w14:paraId="00000015">
      <w:pPr>
        <w:spacing w:before="200" w:lineRule="auto"/>
        <w:rPr/>
      </w:pPr>
      <w:r w:rsidDel="00000000" w:rsidR="00000000" w:rsidRPr="00000000">
        <w:rPr>
          <w:rtl w:val="0"/>
        </w:rPr>
      </w:r>
    </w:p>
    <w:p w:rsidR="00000000" w:rsidDel="00000000" w:rsidP="00000000" w:rsidRDefault="00000000" w:rsidRPr="00000000" w14:paraId="00000016">
      <w:pPr>
        <w:pStyle w:val="Heading1"/>
        <w:shd w:fill="1f4e79" w:val="clear"/>
        <w:ind w:left="200" w:right="200" w:firstLine="0"/>
        <w:rPr/>
      </w:pPr>
      <w:r w:rsidDel="00000000" w:rsidR="00000000" w:rsidRPr="00000000">
        <w:rPr>
          <w:rtl w:val="0"/>
        </w:rPr>
        <w:t xml:space="preserve">2. Project Folder Structure</w:t>
      </w:r>
    </w:p>
    <w:p w:rsidR="00000000" w:rsidDel="00000000" w:rsidP="00000000" w:rsidRDefault="00000000" w:rsidRPr="00000000" w14:paraId="00000017">
      <w:pPr>
        <w:spacing w:before="80" w:lineRule="auto"/>
        <w:rPr/>
      </w:pPr>
      <w:r w:rsidDel="00000000" w:rsidR="00000000" w:rsidRPr="00000000">
        <w:rPr>
          <w:rtl w:val="0"/>
        </w:rPr>
      </w:r>
    </w:p>
    <w:p w:rsidR="00000000" w:rsidDel="00000000" w:rsidP="00000000" w:rsidRDefault="00000000" w:rsidRPr="00000000" w14:paraId="00000018">
      <w:pPr>
        <w:spacing w:after="100" w:before="60" w:lineRule="auto"/>
        <w:jc w:val="both"/>
        <w:rPr/>
      </w:pPr>
      <w:r w:rsidDel="00000000" w:rsidR="00000000" w:rsidRPr="00000000">
        <w:rPr>
          <w:color w:val="333333"/>
          <w:rtl w:val="0"/>
        </w:rPr>
        <w:t xml:space="preserve">The project directory is organized as follows. Each folder and file is described in the output files reference in Section 10. Notebooks are numbered to reflect the order of execution.</w:t>
      </w:r>
      <w:r w:rsidDel="00000000" w:rsidR="00000000" w:rsidRPr="00000000">
        <w:rPr>
          <w:rtl w:val="0"/>
        </w:rPr>
      </w:r>
    </w:p>
    <w:p w:rsidR="00000000" w:rsidDel="00000000" w:rsidP="00000000" w:rsidRDefault="00000000" w:rsidRPr="00000000" w14:paraId="00000019">
      <w:pPr>
        <w:spacing w:before="100" w:lineRule="auto"/>
        <w:rPr/>
      </w:pPr>
      <w:r w:rsidDel="00000000" w:rsidR="00000000" w:rsidRPr="00000000">
        <w:rPr>
          <w:rtl w:val="0"/>
        </w:rPr>
      </w:r>
    </w:p>
    <w:p w:rsidR="00000000" w:rsidDel="00000000" w:rsidP="00000000" w:rsidRDefault="00000000" w:rsidRPr="00000000" w14:paraId="0000001A">
      <w:pPr>
        <w:shd w:fill="d6e4f0" w:val="clear"/>
        <w:spacing w:after="40" w:before="60" w:lineRule="auto"/>
        <w:ind w:left="200" w:right="200" w:firstLine="0"/>
        <w:rPr/>
      </w:pPr>
      <w:r w:rsidDel="00000000" w:rsidR="00000000" w:rsidRPr="00000000">
        <w:rPr>
          <w:rFonts w:ascii="Courier New" w:cs="Courier New" w:eastAsia="Courier New" w:hAnsi="Courier New"/>
          <w:b w:val="1"/>
          <w:bCs w:val="1"/>
          <w:color w:val="1f4e79"/>
          <w:sz w:val="18"/>
          <w:szCs w:val="18"/>
          <w:rtl w:val="0"/>
        </w:rPr>
        <w:t xml:space="preserve">Folder / File</w:t>
      </w:r>
      <w:r w:rsidDel="00000000" w:rsidR="00000000" w:rsidRPr="00000000">
        <w:rPr>
          <w:rtl w:val="0"/>
        </w:rPr>
      </w:r>
    </w:p>
    <w:p w:rsidR="00000000" w:rsidDel="00000000" w:rsidP="00000000" w:rsidRDefault="00000000" w:rsidRPr="00000000" w14:paraId="0000001B">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Final_Dataset/                         Final consolidated KPI datasets (CSV + Excel)</w:t>
      </w:r>
      <w:r w:rsidDel="00000000" w:rsidR="00000000" w:rsidRPr="00000000">
        <w:rPr>
          <w:rtl w:val="0"/>
        </w:rPr>
      </w:r>
    </w:p>
    <w:p w:rsidR="00000000" w:rsidDel="00000000" w:rsidP="00000000" w:rsidRDefault="00000000" w:rsidRPr="00000000" w14:paraId="0000001C">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KPI_tables_3_MainSources/              Intermediate KPI tables from Stanford, Tortoise, and proprietary sources</w:t>
      </w:r>
      <w:r w:rsidDel="00000000" w:rsidR="00000000" w:rsidRPr="00000000">
        <w:rPr>
          <w:rtl w:val="0"/>
        </w:rPr>
      </w:r>
    </w:p>
    <w:p w:rsidR="00000000" w:rsidDel="00000000" w:rsidP="00000000" w:rsidRDefault="00000000" w:rsidRPr="00000000" w14:paraId="0000001D">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Track_1/                               Stanford AI Index extraction outputs</w:t>
      </w:r>
      <w:r w:rsidDel="00000000" w:rsidR="00000000" w:rsidRPr="00000000">
        <w:rPr>
          <w:rtl w:val="0"/>
        </w:rPr>
      </w:r>
    </w:p>
    <w:p w:rsidR="00000000" w:rsidDel="00000000" w:rsidP="00000000" w:rsidRDefault="00000000" w:rsidRPr="00000000" w14:paraId="0000001E">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Track_2/                               Tortoise Global AI Index extraction outputs</w:t>
      </w:r>
      <w:r w:rsidDel="00000000" w:rsidR="00000000" w:rsidRPr="00000000">
        <w:rPr>
          <w:rtl w:val="0"/>
        </w:rPr>
      </w:r>
    </w:p>
    <w:p w:rsidR="00000000" w:rsidDel="00000000" w:rsidP="00000000" w:rsidRDefault="00000000" w:rsidRPr="00000000" w14:paraId="0000001F">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Track_3/                               Canada-specific report extraction outputs</w:t>
      </w:r>
      <w:r w:rsidDel="00000000" w:rsidR="00000000" w:rsidRPr="00000000">
        <w:rPr>
          <w:rtl w:val="0"/>
        </w:rPr>
      </w:r>
    </w:p>
    <w:p w:rsidR="00000000" w:rsidDel="00000000" w:rsidP="00000000" w:rsidRDefault="00000000" w:rsidRPr="00000000" w14:paraId="00000020">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Track_4/                               Additional and proprietary source extraction outputs</w:t>
      </w:r>
      <w:r w:rsidDel="00000000" w:rsidR="00000000" w:rsidRPr="00000000">
        <w:rPr>
          <w:rtl w:val="0"/>
        </w:rPr>
      </w:r>
    </w:p>
    <w:p w:rsidR="00000000" w:rsidDel="00000000" w:rsidP="00000000" w:rsidRDefault="00000000" w:rsidRPr="00000000" w14:paraId="00000021">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Notebook1_KPI_Extraction_Methodology.ipynb    Stage 1-2 pipeline — source processing and extraction</w:t>
      </w:r>
      <w:r w:rsidDel="00000000" w:rsidR="00000000" w:rsidRPr="00000000">
        <w:rPr>
          <w:rtl w:val="0"/>
        </w:rPr>
      </w:r>
    </w:p>
    <w:p w:rsidR="00000000" w:rsidDel="00000000" w:rsidP="00000000" w:rsidRDefault="00000000" w:rsidRPr="00000000" w14:paraId="00000022">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Notebook2_CombineFinalKPI.ipynb        Dataset construction and consolidation</w:t>
      </w:r>
      <w:r w:rsidDel="00000000" w:rsidR="00000000" w:rsidRPr="00000000">
        <w:rPr>
          <w:rtl w:val="0"/>
        </w:rPr>
      </w:r>
    </w:p>
    <w:p w:rsidR="00000000" w:rsidDel="00000000" w:rsidP="00000000" w:rsidRDefault="00000000" w:rsidRPr="00000000" w14:paraId="00000023">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Weights_Calculation.ipynb              Stage 3-4 pipeline — weights, scoring, clustering</w:t>
      </w:r>
      <w:r w:rsidDel="00000000" w:rsidR="00000000" w:rsidRPr="00000000">
        <w:rPr>
          <w:rtl w:val="0"/>
        </w:rPr>
      </w:r>
    </w:p>
    <w:p w:rsidR="00000000" w:rsidDel="00000000" w:rsidP="00000000" w:rsidRDefault="00000000" w:rsidRPr="00000000" w14:paraId="00000024">
      <w:pPr>
        <w:spacing w:after="30" w:before="30" w:lineRule="auto"/>
        <w:ind w:left="400" w:firstLine="0"/>
        <w:rPr/>
      </w:pPr>
      <w:r w:rsidDel="00000000" w:rsidR="00000000" w:rsidRPr="00000000">
        <w:rPr>
          <w:rFonts w:ascii="Courier New" w:cs="Courier New" w:eastAsia="Courier New" w:hAnsi="Courier New"/>
          <w:color w:val="333333"/>
          <w:sz w:val="17"/>
          <w:szCs w:val="17"/>
          <w:rtl w:val="0"/>
        </w:rPr>
        <w:t xml:space="preserve">Methodology_Report                     This document</w:t>
      </w:r>
      <w:r w:rsidDel="00000000" w:rsidR="00000000" w:rsidRPr="00000000">
        <w:rPr>
          <w:rtl w:val="0"/>
        </w:rPr>
      </w:r>
    </w:p>
    <w:p w:rsidR="00000000" w:rsidDel="00000000" w:rsidP="00000000" w:rsidRDefault="00000000" w:rsidRPr="00000000" w14:paraId="00000025">
      <w:pPr>
        <w:spacing w:before="200" w:lineRule="auto"/>
        <w:rPr/>
      </w:pPr>
      <w:r w:rsidDel="00000000" w:rsidR="00000000" w:rsidRPr="00000000">
        <w:rPr>
          <w:rtl w:val="0"/>
        </w:rPr>
      </w:r>
    </w:p>
    <w:p w:rsidR="00000000" w:rsidDel="00000000" w:rsidP="00000000" w:rsidRDefault="00000000" w:rsidRPr="00000000" w14:paraId="00000026">
      <w:pPr>
        <w:pStyle w:val="Heading1"/>
        <w:shd w:fill="1f4e79" w:val="clear"/>
        <w:ind w:left="200" w:right="200" w:firstLine="0"/>
        <w:rPr/>
      </w:pPr>
      <w:r w:rsidDel="00000000" w:rsidR="00000000" w:rsidRPr="00000000">
        <w:rPr>
          <w:rtl w:val="0"/>
        </w:rPr>
        <w:t xml:space="preserve">3. Data Sources and KPI Extraction</w:t>
      </w:r>
    </w:p>
    <w:p w:rsidR="00000000" w:rsidDel="00000000" w:rsidP="00000000" w:rsidRDefault="00000000" w:rsidRPr="00000000" w14:paraId="00000027">
      <w:pPr>
        <w:spacing w:before="80" w:lineRule="auto"/>
        <w:rPr/>
      </w:pPr>
      <w:r w:rsidDel="00000000" w:rsidR="00000000" w:rsidRPr="00000000">
        <w:rPr>
          <w:rtl w:val="0"/>
        </w:rPr>
      </w:r>
    </w:p>
    <w:p w:rsidR="00000000" w:rsidDel="00000000" w:rsidP="00000000" w:rsidRDefault="00000000" w:rsidRPr="00000000" w14:paraId="00000028">
      <w:pPr>
        <w:pStyle w:val="Heading2"/>
        <w:pBdr>
          <w:bottom w:color="2e75b6" w:space="2" w:sz="4" w:val="single"/>
        </w:pBdr>
        <w:rPr/>
      </w:pPr>
      <w:r w:rsidDel="00000000" w:rsidR="00000000" w:rsidRPr="00000000">
        <w:rPr>
          <w:rtl w:val="0"/>
        </w:rPr>
        <w:t xml:space="preserve">3.1 Source Selection</w:t>
      </w:r>
    </w:p>
    <w:p w:rsidR="00000000" w:rsidDel="00000000" w:rsidP="00000000" w:rsidRDefault="00000000" w:rsidRPr="00000000" w14:paraId="00000029">
      <w:pPr>
        <w:spacing w:after="100" w:before="60" w:lineRule="auto"/>
        <w:jc w:val="both"/>
        <w:rPr/>
      </w:pPr>
      <w:r w:rsidDel="00000000" w:rsidR="00000000" w:rsidRPr="00000000">
        <w:rPr>
          <w:color w:val="333333"/>
          <w:rtl w:val="0"/>
        </w:rPr>
        <w:t xml:space="preserve">Sources were divided into four parallel tracks based on type and thematic focus. Each track was processed independently using the same extraction methodology described in Section 3.3.</w:t>
      </w:r>
      <w:r w:rsidDel="00000000" w:rsidR="00000000" w:rsidRPr="00000000">
        <w:rPr>
          <w:rtl w:val="0"/>
        </w:rPr>
      </w:r>
    </w:p>
    <w:p w:rsidR="00000000" w:rsidDel="00000000" w:rsidP="00000000" w:rsidRDefault="00000000" w:rsidRPr="00000000" w14:paraId="0000002A">
      <w:pPr>
        <w:spacing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B">
            <w:pPr>
              <w:spacing w:after="60" w:before="60" w:lineRule="auto"/>
              <w:rPr/>
            </w:pPr>
            <w:r w:rsidDel="00000000" w:rsidR="00000000" w:rsidRPr="00000000">
              <w:rPr>
                <w:b w:val="1"/>
                <w:bCs w:val="1"/>
                <w:color w:val="ffffff"/>
                <w:sz w:val="18"/>
                <w:szCs w:val="18"/>
                <w:rtl w:val="0"/>
              </w:rPr>
              <w:t xml:space="preserve">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C">
            <w:pPr>
              <w:spacing w:after="60" w:before="60" w:lineRule="auto"/>
              <w:rPr/>
            </w:pPr>
            <w:r w:rsidDel="00000000" w:rsidR="00000000" w:rsidRPr="00000000">
              <w:rPr>
                <w:b w:val="1"/>
                <w:bCs w:val="1"/>
                <w:color w:val="ffffff"/>
                <w:sz w:val="18"/>
                <w:szCs w:val="18"/>
                <w:rtl w:val="0"/>
              </w:rPr>
              <w:t xml:space="preserve">Data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60" w:before="60" w:lineRule="auto"/>
              <w:rPr/>
            </w:pPr>
            <w:r w:rsidDel="00000000" w:rsidR="00000000" w:rsidRPr="00000000">
              <w:rPr>
                <w:color w:val="333333"/>
                <w:sz w:val="18"/>
                <w:szCs w:val="18"/>
                <w:rtl w:val="0"/>
              </w:rPr>
              <w:t xml:space="preserve">Track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60" w:before="60" w:lineRule="auto"/>
              <w:rPr/>
            </w:pPr>
            <w:r w:rsidDel="00000000" w:rsidR="00000000" w:rsidRPr="00000000">
              <w:rPr>
                <w:color w:val="333333"/>
                <w:sz w:val="18"/>
                <w:szCs w:val="18"/>
                <w:rtl w:val="0"/>
              </w:rPr>
              <w:t xml:space="preserve">Stanford AI Index Report 2025 (PDF); Kaggle: AI Index Report 2025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spacing w:after="60" w:before="60" w:lineRule="auto"/>
              <w:rPr/>
            </w:pPr>
            <w:r w:rsidDel="00000000" w:rsidR="00000000" w:rsidRPr="00000000">
              <w:rPr>
                <w:color w:val="333333"/>
                <w:sz w:val="18"/>
                <w:szCs w:val="18"/>
                <w:rtl w:val="0"/>
              </w:rPr>
              <w:t xml:space="preserve">Track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spacing w:after="60" w:before="60" w:lineRule="auto"/>
              <w:rPr/>
            </w:pPr>
            <w:r w:rsidDel="00000000" w:rsidR="00000000" w:rsidRPr="00000000">
              <w:rPr>
                <w:color w:val="333333"/>
                <w:sz w:val="18"/>
                <w:szCs w:val="18"/>
                <w:rtl w:val="0"/>
              </w:rPr>
              <w:t xml:space="preserve">Tortoise Media Global AI Index 2024 (ranking and narrative report); Tortoise Methodology PDF 2024; Kaggle: AI Index (Tortoise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60" w:before="60" w:lineRule="auto"/>
              <w:rPr/>
            </w:pPr>
            <w:r w:rsidDel="00000000" w:rsidR="00000000" w:rsidRPr="00000000">
              <w:rPr>
                <w:color w:val="333333"/>
                <w:sz w:val="18"/>
                <w:szCs w:val="18"/>
                <w:rtl w:val="0"/>
              </w:rPr>
              <w:t xml:space="preserve">Track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60" w:before="60" w:lineRule="auto"/>
              <w:rPr/>
            </w:pPr>
            <w:r w:rsidDel="00000000" w:rsidR="00000000" w:rsidRPr="00000000">
              <w:rPr>
                <w:color w:val="333333"/>
                <w:sz w:val="18"/>
                <w:szCs w:val="18"/>
                <w:rtl w:val="0"/>
              </w:rPr>
              <w:t xml:space="preserve">CIFAR Pan-Canadian AI Strategy Impact Report 2020; Canada's AI Ecosystem: Government Investment Report; ICTC: Canada's AI Ecosystem Report; Trust in AI Report (Canada); FCC Catalyst: AI Future Report; Maximizing Strength and Spearheading Opportunity; IOG: AI in Government and Science 2023; BT48-55-2025 (Federal AI Strategy 2025-2027)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spacing w:after="60" w:before="60" w:lineRule="auto"/>
              <w:rPr/>
            </w:pPr>
            <w:r w:rsidDel="00000000" w:rsidR="00000000" w:rsidRPr="00000000">
              <w:rPr>
                <w:color w:val="333333"/>
                <w:sz w:val="18"/>
                <w:szCs w:val="18"/>
                <w:rtl w:val="0"/>
              </w:rPr>
              <w:t xml:space="preserve">Track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spacing w:after="60" w:before="60" w:lineRule="auto"/>
              <w:rPr/>
            </w:pPr>
            <w:r w:rsidDel="00000000" w:rsidR="00000000" w:rsidRPr="00000000">
              <w:rPr>
                <w:color w:val="333333"/>
                <w:sz w:val="18"/>
                <w:szCs w:val="18"/>
                <w:rtl w:val="0"/>
              </w:rPr>
              <w:t xml:space="preserve">KPMG AI Literacy Study 2025; Draghi Report 2024: The Future of European Competitiveness; Kaggle: AI and ML Popularity Index; YouTube: youtu.be/LdZoM3n4TJM; YouTube: youtu.be/slqS4UUSQYo; YouTube: youtu.be/PNtSmpGtsr0; CBC Podcast: Canada's Bet on an AI Boom; CBC: How Ready Are Countries for AI; CBC: New AI Minister Denies Canada Needs to Catch Up; CBC Panel: The House; IEA/Ember - Electricity Generation Data; GlobalPetrolPrices.com - Electricity Prices; World Bank Open Data (EG.IMP.CONS.ZS) - Energy Imports; DataCenterMap/Cloudscene - Data Centers; ODIN 2024/25 (Open Data Watch) - Open Data Scores</w:t>
            </w:r>
            <w:r w:rsidDel="00000000" w:rsidR="00000000" w:rsidRPr="00000000">
              <w:rPr>
                <w:rtl w:val="0"/>
              </w:rPr>
            </w:r>
          </w:p>
        </w:tc>
      </w:tr>
    </w:tbl>
    <w:p w:rsidR="00000000" w:rsidDel="00000000" w:rsidP="00000000" w:rsidRDefault="00000000" w:rsidRPr="00000000" w14:paraId="00000035">
      <w:pPr>
        <w:spacing w:before="160" w:lineRule="auto"/>
        <w:rPr/>
      </w:pPr>
      <w:r w:rsidDel="00000000" w:rsidR="00000000" w:rsidRPr="00000000">
        <w:rPr>
          <w:rtl w:val="0"/>
        </w:rPr>
      </w:r>
    </w:p>
    <w:p w:rsidR="00000000" w:rsidDel="00000000" w:rsidP="00000000" w:rsidRDefault="00000000" w:rsidRPr="00000000" w14:paraId="00000036">
      <w:pPr>
        <w:pStyle w:val="Heading2"/>
        <w:pBdr>
          <w:bottom w:color="2e75b6" w:space="2" w:sz="4" w:val="single"/>
        </w:pBdr>
        <w:rPr/>
      </w:pPr>
      <w:r w:rsidDel="00000000" w:rsidR="00000000" w:rsidRPr="00000000">
        <w:rPr>
          <w:rtl w:val="0"/>
        </w:rPr>
        <w:t xml:space="preserve">3.2 Definition of a KPI</w:t>
      </w:r>
    </w:p>
    <w:p w:rsidR="00000000" w:rsidDel="00000000" w:rsidP="00000000" w:rsidRDefault="00000000" w:rsidRPr="00000000" w14:paraId="00000037">
      <w:pPr>
        <w:spacing w:after="100" w:before="60" w:lineRule="auto"/>
        <w:jc w:val="both"/>
        <w:rPr/>
      </w:pPr>
      <w:r w:rsidDel="00000000" w:rsidR="00000000" w:rsidRPr="00000000">
        <w:rPr>
          <w:color w:val="333333"/>
          <w:rtl w:val="0"/>
        </w:rPr>
        <w:t xml:space="preserve">For the purposes of this project, a Key Performance Indicator (KPI) is any measurable factor that can be used to assess a country's level of AI competitiveness, innovation capacity, or readiness. Examples include the number of AI publications, total AI private investment, talent concentration indices, compute capacity, and government strategy scores. The extraction phase was deliberately broad, capturing every factor a source identified as relevant without filtering. Filtering and deduplication occurred in the consolidation phase described in Section 5.</w:t>
      </w:r>
      <w:r w:rsidDel="00000000" w:rsidR="00000000" w:rsidRPr="00000000">
        <w:rPr>
          <w:rtl w:val="0"/>
        </w:rPr>
      </w:r>
    </w:p>
    <w:p w:rsidR="00000000" w:rsidDel="00000000" w:rsidP="00000000" w:rsidRDefault="00000000" w:rsidRPr="00000000" w14:paraId="00000038">
      <w:pPr>
        <w:spacing w:before="160" w:lineRule="auto"/>
        <w:rPr/>
      </w:pPr>
      <w:r w:rsidDel="00000000" w:rsidR="00000000" w:rsidRPr="00000000">
        <w:rPr>
          <w:rtl w:val="0"/>
        </w:rPr>
      </w:r>
    </w:p>
    <w:p w:rsidR="00000000" w:rsidDel="00000000" w:rsidP="00000000" w:rsidRDefault="00000000" w:rsidRPr="00000000" w14:paraId="00000039">
      <w:pPr>
        <w:pStyle w:val="Heading2"/>
        <w:pBdr>
          <w:bottom w:color="2e75b6" w:space="2" w:sz="4" w:val="single"/>
        </w:pBdr>
        <w:rPr/>
      </w:pPr>
      <w:r w:rsidDel="00000000" w:rsidR="00000000" w:rsidRPr="00000000">
        <w:rPr>
          <w:rtl w:val="0"/>
        </w:rPr>
        <w:t xml:space="preserve">3.3 Extraction Process</w:t>
      </w:r>
    </w:p>
    <w:p w:rsidR="00000000" w:rsidDel="00000000" w:rsidP="00000000" w:rsidRDefault="00000000" w:rsidRPr="00000000" w14:paraId="0000003A">
      <w:pPr>
        <w:spacing w:after="100" w:before="60" w:lineRule="auto"/>
        <w:jc w:val="both"/>
        <w:rPr/>
      </w:pPr>
      <w:r w:rsidDel="00000000" w:rsidR="00000000" w:rsidRPr="00000000">
        <w:rPr>
          <w:color w:val="333333"/>
          <w:rtl w:val="0"/>
        </w:rPr>
        <w:t xml:space="preserve">Each source type required a different pre-processing step before being passed to a large language model for structured KPI extraction:</w:t>
      </w:r>
      <w:r w:rsidDel="00000000" w:rsidR="00000000" w:rsidRPr="00000000">
        <w:rPr>
          <w:rtl w:val="0"/>
        </w:rPr>
      </w:r>
    </w:p>
    <w:p w:rsidR="00000000" w:rsidDel="00000000" w:rsidP="00000000" w:rsidRDefault="00000000" w:rsidRPr="00000000" w14:paraId="0000003B">
      <w:pPr>
        <w:spacing w:before="6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PDF reports and documents were converted to plain text and passed to the LLM for extraction. Notebook1_KPI_Extraction_Methodology.ipynb provides a general overview of the pipeline; the extraction code for each individual data source is documented in the respective track folder, including code for audio and video transcript processing.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Structured datasets (CSV and Excel) had their column names, descriptions, and a sample of values passed directly as LLM input.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Multimedia sources (YouTube videos and CBC podcast episodes) were transcribed to text using NotebookLM, then passed to the LLM for KPI extraction.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News articles and web content were copied to plain text and passed to the LLM.</w:t>
      </w:r>
      <w:r w:rsidDel="00000000" w:rsidR="00000000" w:rsidRPr="00000000">
        <w:rPr>
          <w:rtl w:val="0"/>
        </w:rPr>
      </w:r>
    </w:p>
    <w:p w:rsidR="00000000" w:rsidDel="00000000" w:rsidP="00000000" w:rsidRDefault="00000000" w:rsidRPr="00000000" w14:paraId="00000040">
      <w:pPr>
        <w:spacing w:before="80" w:lineRule="auto"/>
        <w:rPr/>
      </w:pPr>
      <w:r w:rsidDel="00000000" w:rsidR="00000000" w:rsidRPr="00000000">
        <w:rPr>
          <w:rtl w:val="0"/>
        </w:rPr>
      </w:r>
    </w:p>
    <w:p w:rsidR="00000000" w:rsidDel="00000000" w:rsidP="00000000" w:rsidRDefault="00000000" w:rsidRPr="00000000" w14:paraId="00000041">
      <w:pPr>
        <w:spacing w:after="100" w:before="60" w:lineRule="auto"/>
        <w:jc w:val="both"/>
        <w:rPr/>
      </w:pPr>
      <w:r w:rsidDel="00000000" w:rsidR="00000000" w:rsidRPr="00000000">
        <w:rPr>
          <w:color w:val="333333"/>
          <w:rtl w:val="0"/>
        </w:rPr>
        <w:t xml:space="preserve">Each pre-processed source was passed to the LLM using a consistent prompt instructing it to identify every measurable KPI mentioned in the source, and to return each with its name, a brief definition, and unit of measurement where available. No relevance filtering was applied at this stage. The LLM tools used were Claude claude-opus-4-5 (Anthropic) and GPT-4o (OpenAI), accessed via their respective chat interfaces. The output for each source was saved as a structured file, one KPI list per source, stored in the respective track folder.</w:t>
      </w:r>
      <w:r w:rsidDel="00000000" w:rsidR="00000000" w:rsidRPr="00000000">
        <w:rPr>
          <w:rtl w:val="0"/>
        </w:rPr>
      </w:r>
    </w:p>
    <w:p w:rsidR="00000000" w:rsidDel="00000000" w:rsidP="00000000" w:rsidRDefault="00000000" w:rsidRPr="00000000" w14:paraId="00000042">
      <w:pPr>
        <w:spacing w:before="80" w:lineRule="auto"/>
        <w:rPr/>
      </w:pPr>
      <w:r w:rsidDel="00000000" w:rsidR="00000000" w:rsidRPr="00000000">
        <w:rPr>
          <w:rtl w:val="0"/>
        </w:rPr>
      </w:r>
    </w:p>
    <w:p w:rsidR="00000000" w:rsidDel="00000000" w:rsidP="00000000" w:rsidRDefault="00000000" w:rsidRPr="00000000" w14:paraId="00000043">
      <w:pPr>
        <w:spacing w:after="100" w:before="60" w:lineRule="auto"/>
        <w:jc w:val="both"/>
        <w:rPr/>
      </w:pPr>
      <w:r w:rsidDel="00000000" w:rsidR="00000000" w:rsidRPr="00000000">
        <w:rPr>
          <w:color w:val="333333"/>
          <w:rtl w:val="0"/>
        </w:rPr>
        <w:t xml:space="preserve">The full extraction pipeline, including prompt templates and source processing code, is documented in </w:t>
      </w:r>
      <w:r w:rsidDel="00000000" w:rsidR="00000000" w:rsidRPr="00000000">
        <w:rPr>
          <w:b w:val="1"/>
          <w:bCs w:val="1"/>
          <w:color w:val="333333"/>
          <w:rtl w:val="0"/>
        </w:rPr>
        <w:t xml:space="preserve">Notebook1_KPI_Extraction_Methodology.ipynb.</w:t>
      </w:r>
      <w:r w:rsidDel="00000000" w:rsidR="00000000" w:rsidRPr="00000000">
        <w:rPr>
          <w:rtl w:val="0"/>
        </w:rPr>
      </w:r>
    </w:p>
    <w:p w:rsidR="00000000" w:rsidDel="00000000" w:rsidP="00000000" w:rsidRDefault="00000000" w:rsidRPr="00000000" w14:paraId="00000044">
      <w:pPr>
        <w:spacing w:before="200" w:lineRule="auto"/>
        <w:rPr/>
      </w:pPr>
      <w:r w:rsidDel="00000000" w:rsidR="00000000" w:rsidRPr="00000000">
        <w:rPr>
          <w:rtl w:val="0"/>
        </w:rPr>
      </w:r>
    </w:p>
    <w:p w:rsidR="00000000" w:rsidDel="00000000" w:rsidP="00000000" w:rsidRDefault="00000000" w:rsidRPr="00000000" w14:paraId="00000045">
      <w:pPr>
        <w:pStyle w:val="Heading1"/>
        <w:shd w:fill="1f4e79" w:val="clear"/>
        <w:ind w:left="200" w:right="200" w:firstLine="0"/>
        <w:rPr/>
      </w:pPr>
      <w:r w:rsidDel="00000000" w:rsidR="00000000" w:rsidRPr="00000000">
        <w:rPr>
          <w:rtl w:val="0"/>
        </w:rPr>
        <w:t xml:space="preserve">4. KPI Framework and Definitions</w:t>
      </w:r>
    </w:p>
    <w:p w:rsidR="00000000" w:rsidDel="00000000" w:rsidP="00000000" w:rsidRDefault="00000000" w:rsidRPr="00000000" w14:paraId="00000046">
      <w:pPr>
        <w:spacing w:before="80" w:lineRule="auto"/>
        <w:rPr/>
      </w:pPr>
      <w:r w:rsidDel="00000000" w:rsidR="00000000" w:rsidRPr="00000000">
        <w:rPr>
          <w:rtl w:val="0"/>
        </w:rPr>
      </w:r>
    </w:p>
    <w:p w:rsidR="00000000" w:rsidDel="00000000" w:rsidP="00000000" w:rsidRDefault="00000000" w:rsidRPr="00000000" w14:paraId="00000047">
      <w:pPr>
        <w:pStyle w:val="Heading2"/>
        <w:pBdr>
          <w:bottom w:color="2e75b6" w:space="2" w:sz="4" w:val="single"/>
        </w:pBdr>
        <w:rPr/>
      </w:pPr>
      <w:r w:rsidDel="00000000" w:rsidR="00000000" w:rsidRPr="00000000">
        <w:rPr>
          <w:rtl w:val="0"/>
        </w:rPr>
        <w:t xml:space="preserve">4.1 Organising Framework</w:t>
      </w:r>
    </w:p>
    <w:p w:rsidR="00000000" w:rsidDel="00000000" w:rsidP="00000000" w:rsidRDefault="00000000" w:rsidRPr="00000000" w14:paraId="00000048">
      <w:pPr>
        <w:spacing w:after="100" w:before="60" w:lineRule="auto"/>
        <w:jc w:val="both"/>
        <w:rPr/>
      </w:pPr>
      <w:r w:rsidDel="00000000" w:rsidR="00000000" w:rsidRPr="00000000">
        <w:rPr>
          <w:color w:val="333333"/>
          <w:rtl w:val="0"/>
        </w:rPr>
        <w:t xml:space="preserve">All KPIs in the final analytical dataset are organised under the Tortoise Global AI Index three-pillar, seven-sub-pillar framework. This framework was selected because it is the most methodologically documented and widely cited structure for measuring national AI capacity, and because the Tortoise composite sub-pillar scores form a core part of the dataset. Organising Stanford and proprietary KPIs under the same framework ensures conceptual coherence and allows for a hierarchical two-level weighting system as described in Section 7.</w:t>
      </w:r>
      <w:r w:rsidDel="00000000" w:rsidR="00000000" w:rsidRPr="00000000">
        <w:rPr>
          <w:rtl w:val="0"/>
        </w:rPr>
      </w:r>
    </w:p>
    <w:p w:rsidR="00000000" w:rsidDel="00000000" w:rsidP="00000000" w:rsidRDefault="00000000" w:rsidRPr="00000000" w14:paraId="00000049">
      <w:pPr>
        <w:spacing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A">
            <w:pPr>
              <w:spacing w:after="60" w:before="60" w:lineRule="auto"/>
              <w:rPr/>
            </w:pPr>
            <w:r w:rsidDel="00000000" w:rsidR="00000000" w:rsidRPr="00000000">
              <w:rPr>
                <w:b w:val="1"/>
                <w:bCs w:val="1"/>
                <w:color w:val="ffffff"/>
                <w:sz w:val="18"/>
                <w:szCs w:val="18"/>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B">
            <w:pPr>
              <w:spacing w:after="60" w:before="60" w:lineRule="auto"/>
              <w:rPr/>
            </w:pPr>
            <w:r w:rsidDel="00000000" w:rsidR="00000000" w:rsidRPr="00000000">
              <w:rPr>
                <w:b w:val="1"/>
                <w:bCs w:val="1"/>
                <w:color w:val="ffffff"/>
                <w:sz w:val="18"/>
                <w:szCs w:val="18"/>
                <w:rtl w:val="0"/>
              </w:rPr>
              <w:t xml:space="preserve">Sub-pillars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60" w:before="60" w:lineRule="auto"/>
              <w:rPr/>
            </w:pPr>
            <w:r w:rsidDel="00000000" w:rsidR="00000000" w:rsidRPr="00000000">
              <w:rPr>
                <w:color w:val="333333"/>
                <w:sz w:val="18"/>
                <w:szCs w:val="18"/>
                <w:rtl w:val="0"/>
              </w:rPr>
              <w:t xml:space="preserve">Pillar 1 — Implementation (Our AHP: 37.51% | Tortoise: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60" w:before="60" w:lineRule="auto"/>
              <w:rPr/>
            </w:pPr>
            <w:r w:rsidDel="00000000" w:rsidR="00000000" w:rsidRPr="00000000">
              <w:rPr>
                <w:color w:val="333333"/>
                <w:sz w:val="18"/>
                <w:szCs w:val="18"/>
                <w:rtl w:val="0"/>
              </w:rPr>
              <w:t xml:space="preserve">SP1: Talent | SP2: Infrastructure | SP3: Operating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spacing w:after="60" w:before="60" w:lineRule="auto"/>
              <w:rPr/>
            </w:pPr>
            <w:r w:rsidDel="00000000" w:rsidR="00000000" w:rsidRPr="00000000">
              <w:rPr>
                <w:color w:val="333333"/>
                <w:sz w:val="18"/>
                <w:szCs w:val="18"/>
                <w:rtl w:val="0"/>
              </w:rPr>
              <w:t xml:space="preserve">Pillar 2 — Innovation (Our AHP: 37.90% | Tortoise: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spacing w:after="60" w:before="60" w:lineRule="auto"/>
              <w:rPr/>
            </w:pPr>
            <w:r w:rsidDel="00000000" w:rsidR="00000000" w:rsidRPr="00000000">
              <w:rPr>
                <w:color w:val="333333"/>
                <w:sz w:val="18"/>
                <w:szCs w:val="18"/>
                <w:rtl w:val="0"/>
              </w:rPr>
              <w:t xml:space="preserve">SP4: Research | SP5: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60" w:before="60" w:lineRule="auto"/>
              <w:rPr/>
            </w:pPr>
            <w:r w:rsidDel="00000000" w:rsidR="00000000" w:rsidRPr="00000000">
              <w:rPr>
                <w:color w:val="333333"/>
                <w:sz w:val="18"/>
                <w:szCs w:val="18"/>
                <w:rtl w:val="0"/>
              </w:rPr>
              <w:t xml:space="preserve">Pillar 3 — Investment (Our AHP: 24.59% | Tortoise: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60" w:before="60" w:lineRule="auto"/>
              <w:rPr/>
            </w:pPr>
            <w:r w:rsidDel="00000000" w:rsidR="00000000" w:rsidRPr="00000000">
              <w:rPr>
                <w:color w:val="333333"/>
                <w:sz w:val="18"/>
                <w:szCs w:val="18"/>
                <w:rtl w:val="0"/>
              </w:rPr>
              <w:t xml:space="preserve">SP6: Commercial Ecosystem | SP7: Government Strategy</w:t>
            </w:r>
            <w:r w:rsidDel="00000000" w:rsidR="00000000" w:rsidRPr="00000000">
              <w:rPr>
                <w:rtl w:val="0"/>
              </w:rPr>
            </w:r>
          </w:p>
        </w:tc>
      </w:tr>
    </w:tbl>
    <w:p w:rsidR="00000000" w:rsidDel="00000000" w:rsidP="00000000" w:rsidRDefault="00000000" w:rsidRPr="00000000" w14:paraId="00000052">
      <w:pPr>
        <w:spacing w:before="160" w:lineRule="auto"/>
        <w:rPr/>
      </w:pPr>
      <w:r w:rsidDel="00000000" w:rsidR="00000000" w:rsidRPr="00000000">
        <w:rPr>
          <w:rtl w:val="0"/>
        </w:rPr>
      </w:r>
    </w:p>
    <w:p w:rsidR="00000000" w:rsidDel="00000000" w:rsidP="00000000" w:rsidRDefault="00000000" w:rsidRPr="00000000" w14:paraId="00000053">
      <w:pPr>
        <w:pStyle w:val="Heading2"/>
        <w:pBdr>
          <w:bottom w:color="2e75b6" w:space="2" w:sz="4" w:val="single"/>
        </w:pBdr>
        <w:rPr/>
      </w:pPr>
      <w:r w:rsidDel="00000000" w:rsidR="00000000" w:rsidRPr="00000000">
        <w:rPr>
          <w:rtl w:val="0"/>
        </w:rPr>
        <w:t xml:space="preserve">4.2 How to Read the KPI Tables</w:t>
      </w:r>
    </w:p>
    <w:p w:rsidR="00000000" w:rsidDel="00000000" w:rsidP="00000000" w:rsidRDefault="00000000" w:rsidRPr="00000000" w14:paraId="00000054">
      <w:pPr>
        <w:spacing w:after="100" w:before="60" w:lineRule="auto"/>
        <w:jc w:val="both"/>
        <w:rPr/>
      </w:pPr>
      <w:r w:rsidDel="00000000" w:rsidR="00000000" w:rsidRPr="00000000">
        <w:rPr>
          <w:color w:val="333333"/>
          <w:rtl w:val="0"/>
        </w:rPr>
        <w:t xml:space="preserve">Each KPI in the final consolidated analytical dataset is described in the tables below. For Tortoise composite scores, the internal category composition and Tortoise's own published category weights are listed, since these scores are aggregated from multiple underlying indicators not directly visible in the dataset. For Stanford raw indicators and proprietary KPIs, the definition, unit, and data source are provided. The Level 2 AHP weight (KPI weight within its sub-pillar, derived in Section 7) is listed in the final column of each table.</w:t>
      </w:r>
      <w:r w:rsidDel="00000000" w:rsidR="00000000" w:rsidRPr="00000000">
        <w:rPr>
          <w:rtl w:val="0"/>
        </w:rPr>
      </w:r>
    </w:p>
    <w:p w:rsidR="00000000" w:rsidDel="00000000" w:rsidP="00000000" w:rsidRDefault="00000000" w:rsidRPr="00000000" w14:paraId="00000055">
      <w:pPr>
        <w:spacing w:before="160" w:lineRule="auto"/>
        <w:rPr/>
      </w:pPr>
      <w:r w:rsidDel="00000000" w:rsidR="00000000" w:rsidRPr="00000000">
        <w:rPr>
          <w:rtl w:val="0"/>
        </w:rPr>
      </w:r>
    </w:p>
    <w:p w:rsidR="00000000" w:rsidDel="00000000" w:rsidP="00000000" w:rsidRDefault="00000000" w:rsidRPr="00000000" w14:paraId="00000056">
      <w:pPr>
        <w:pStyle w:val="Heading2"/>
        <w:pBdr>
          <w:bottom w:color="2e75b6" w:space="2" w:sz="4" w:val="single"/>
        </w:pBdr>
        <w:rPr/>
      </w:pPr>
      <w:r w:rsidDel="00000000" w:rsidR="00000000" w:rsidRPr="00000000">
        <w:rPr>
          <w:rtl w:val="0"/>
        </w:rPr>
        <w:t xml:space="preserve">4.3 Pillar 1 — Implementation</w:t>
      </w:r>
    </w:p>
    <w:p w:rsidR="00000000" w:rsidDel="00000000" w:rsidP="00000000" w:rsidRDefault="00000000" w:rsidRPr="00000000" w14:paraId="00000057">
      <w:pPr>
        <w:spacing w:before="80" w:lineRule="auto"/>
        <w:rPr/>
      </w:pP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tl w:val="0"/>
        </w:rPr>
        <w:t xml:space="preserve">SP1: Talent — Sub-pillar Weight: 24.56% (Tortoise: 15%)</w:t>
      </w:r>
    </w:p>
    <w:tbl>
      <w:tblPr>
        <w:tblStyle w:val="Table3"/>
        <w:tblW w:w="86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8"/>
        <w:gridCol w:w="994"/>
        <w:gridCol w:w="3966"/>
        <w:gridCol w:w="1161"/>
        <w:gridCol w:w="951"/>
        <w:tblGridChange w:id="0">
          <w:tblGrid>
            <w:gridCol w:w="1588"/>
            <w:gridCol w:w="994"/>
            <w:gridCol w:w="3966"/>
            <w:gridCol w:w="1161"/>
            <w:gridCol w:w="95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9">
            <w:pPr>
              <w:spacing w:after="60" w:before="60" w:lineRule="auto"/>
              <w:rPr/>
            </w:pPr>
            <w:r w:rsidDel="00000000" w:rsidR="00000000" w:rsidRPr="00000000">
              <w:rPr>
                <w:b w:val="1"/>
                <w:bCs w:val="1"/>
                <w:color w:val="ffffff"/>
                <w:sz w:val="18"/>
                <w:szCs w:val="18"/>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A">
            <w:pPr>
              <w:spacing w:after="60" w:before="60" w:lineRule="auto"/>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B">
            <w:pPr>
              <w:spacing w:after="60" w:before="6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C">
            <w:pPr>
              <w:spacing w:after="60" w:before="60" w:lineRule="auto"/>
              <w:rPr/>
            </w:pPr>
            <w:r w:rsidDel="00000000" w:rsidR="00000000" w:rsidRPr="00000000">
              <w:rPr>
                <w:b w:val="1"/>
                <w:bCs w:val="1"/>
                <w:color w:val="ffffff"/>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D">
            <w:pPr>
              <w:spacing w:after="60" w:before="60" w:lineRule="auto"/>
              <w:rPr/>
            </w:pPr>
            <w:r w:rsidDel="00000000" w:rsidR="00000000" w:rsidRPr="00000000">
              <w:rPr>
                <w:b w:val="1"/>
                <w:bCs w:val="1"/>
                <w:color w:val="ffffff"/>
                <w:sz w:val="18"/>
                <w:szCs w:val="18"/>
                <w:rtl w:val="0"/>
              </w:rPr>
              <w:t xml:space="preserve">L2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60" w:before="60" w:lineRule="auto"/>
              <w:rPr/>
            </w:pPr>
            <w:r w:rsidDel="00000000" w:rsidR="00000000" w:rsidRPr="00000000">
              <w:rPr>
                <w:b w:val="1"/>
                <w:bCs w:val="1"/>
                <w:color w:val="333333"/>
                <w:sz w:val="18"/>
                <w:szCs w:val="18"/>
                <w:rtl w:val="0"/>
              </w:rPr>
              <w:t xml:space="preserve">Tortoise Talent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60" w:before="60" w:lineRule="auto"/>
              <w:rPr/>
            </w:pPr>
            <w:r w:rsidDel="00000000" w:rsidR="00000000" w:rsidRPr="00000000">
              <w:rPr>
                <w:color w:val="333333"/>
                <w:sz w:val="18"/>
                <w:szCs w:val="18"/>
                <w:rtl w:val="0"/>
              </w:rPr>
              <w:t xml:space="preserve">Tortoise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60" w:before="60" w:lineRule="auto"/>
              <w:rPr/>
            </w:pPr>
            <w:r w:rsidDel="00000000" w:rsidR="00000000" w:rsidRPr="00000000">
              <w:rPr>
                <w:color w:val="333333"/>
                <w:sz w:val="18"/>
                <w:szCs w:val="18"/>
                <w:rtl w:val="0"/>
              </w:rPr>
              <w:t xml:space="preserve">Composite score aggregating three internal categories: Scientists (6%) — early, mid, and late career AI scientists from Zeki Data (absolute and per capita); Developers (5%) — GitHub AI project contributors, Coursera Global Skills Index, Stack Overflow AI questions and answers (absolute and per capita); Professionals (4%) — Data Scientists, Engineers, and AI Researchers on LinkedIn employment platforms (absolute and per capita).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60" w:before="60" w:lineRule="auto"/>
              <w:rPr/>
            </w:pPr>
            <w:r w:rsidDel="00000000" w:rsidR="00000000" w:rsidRPr="00000000">
              <w:rPr>
                <w:color w:val="333333"/>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60" w:before="60" w:lineRule="auto"/>
              <w:rPr/>
            </w:pPr>
            <w:r w:rsidDel="00000000" w:rsidR="00000000" w:rsidRPr="00000000">
              <w:rPr>
                <w:color w:val="333333"/>
                <w:sz w:val="18"/>
                <w:szCs w:val="18"/>
                <w:rtl w:val="0"/>
              </w:rPr>
              <w:t xml:space="preserve">31.10%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spacing w:after="60" w:before="60" w:lineRule="auto"/>
              <w:rPr/>
            </w:pPr>
            <w:r w:rsidDel="00000000" w:rsidR="00000000" w:rsidRPr="00000000">
              <w:rPr>
                <w:b w:val="1"/>
                <w:bCs w:val="1"/>
                <w:color w:val="333333"/>
                <w:sz w:val="18"/>
                <w:szCs w:val="18"/>
                <w:rtl w:val="0"/>
              </w:rPr>
              <w:t xml:space="preserve">Relative AI Skill Penetration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spacing w:after="60" w:before="60" w:lineRule="auto"/>
              <w:rPr/>
            </w:pPr>
            <w:r w:rsidDel="00000000" w:rsidR="00000000" w:rsidRPr="00000000">
              <w:rPr>
                <w:color w:val="333333"/>
                <w:sz w:val="18"/>
                <w:szCs w:val="18"/>
                <w:rtl w:val="0"/>
              </w:rPr>
              <w:t xml:space="preserve">Measures the penetration of AI-related skills across the broader workforce, derived from LinkedIn data. Captures the share of workers with at least one AI-relevant skill relative to the total workforce.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spacing w:after="60" w:before="60" w:lineRule="auto"/>
              <w:rPr/>
            </w:pPr>
            <w:r w:rsidDel="00000000" w:rsidR="00000000" w:rsidRPr="00000000">
              <w:rPr>
                <w:color w:val="333333"/>
                <w:sz w:val="18"/>
                <w:szCs w:val="18"/>
                <w:rtl w:val="0"/>
              </w:rPr>
              <w:t xml:space="preserve">Index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spacing w:after="60" w:before="60" w:lineRule="auto"/>
              <w:rPr/>
            </w:pPr>
            <w:r w:rsidDel="00000000" w:rsidR="00000000" w:rsidRPr="00000000">
              <w:rPr>
                <w:color w:val="333333"/>
                <w:sz w:val="18"/>
                <w:szCs w:val="18"/>
                <w:rtl w:val="0"/>
              </w:rPr>
              <w:t xml:space="preserve">14.39%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60" w:before="60" w:lineRule="auto"/>
              <w:rPr/>
            </w:pPr>
            <w:r w:rsidDel="00000000" w:rsidR="00000000" w:rsidRPr="00000000">
              <w:rPr>
                <w:b w:val="1"/>
                <w:bCs w:val="1"/>
                <w:color w:val="333333"/>
                <w:sz w:val="18"/>
                <w:szCs w:val="18"/>
                <w:rtl w:val="0"/>
              </w:rPr>
              <w:t xml:space="preserve">AI Hiring Rate YoY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60" w:before="60" w:lineRule="auto"/>
              <w:rPr/>
            </w:pPr>
            <w:r w:rsidDel="00000000" w:rsidR="00000000" w:rsidRPr="00000000">
              <w:rPr>
                <w:color w:val="333333"/>
                <w:sz w:val="18"/>
                <w:szCs w:val="18"/>
                <w:rtl w:val="0"/>
              </w:rPr>
              <w:t xml:space="preserve">Year-over-year ratio of AI-related job hires relative to total hires on LinkedIn employment platforms. Measures the momentum of industry demand for AI talent. A higher ratio indicates active and accelerating absorption of AI professionals into the economy.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60" w:before="60" w:lineRule="auto"/>
              <w:rPr/>
            </w:pPr>
            <w:r w:rsidDel="00000000" w:rsidR="00000000" w:rsidRPr="00000000">
              <w:rPr>
                <w:color w:val="333333"/>
                <w:sz w:val="18"/>
                <w:szCs w:val="18"/>
                <w:rtl w:val="0"/>
              </w:rPr>
              <w:t xml:space="preserve">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60" w:before="60" w:lineRule="auto"/>
              <w:rPr/>
            </w:pPr>
            <w:r w:rsidDel="00000000" w:rsidR="00000000" w:rsidRPr="00000000">
              <w:rPr>
                <w:color w:val="333333"/>
                <w:sz w:val="18"/>
                <w:szCs w:val="18"/>
                <w:rtl w:val="0"/>
              </w:rPr>
              <w:t xml:space="preserve">17.49%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spacing w:after="60" w:before="60" w:lineRule="auto"/>
              <w:rPr/>
            </w:pPr>
            <w:r w:rsidDel="00000000" w:rsidR="00000000" w:rsidRPr="00000000">
              <w:rPr>
                <w:b w:val="1"/>
                <w:bCs w:val="1"/>
                <w:color w:val="333333"/>
                <w:sz w:val="18"/>
                <w:szCs w:val="18"/>
                <w:rtl w:val="0"/>
              </w:rPr>
              <w:t xml:space="preserve">AI Talent Concentration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spacing w:after="60" w:before="60" w:lineRule="auto"/>
              <w:rPr/>
            </w:pPr>
            <w:r w:rsidDel="00000000" w:rsidR="00000000" w:rsidRPr="00000000">
              <w:rPr>
                <w:color w:val="333333"/>
                <w:sz w:val="18"/>
                <w:szCs w:val="18"/>
                <w:rtl w:val="0"/>
              </w:rPr>
              <w:t xml:space="preserve">Measures the geographic and sectoral concentration of AI talent within a country, derived from LinkedIn. High concentration indicates strong AI clusters (e.g. Toronto, London); low concentration indicates dispersed or absent talent pools.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spacing w:after="60" w:before="60" w:lineRule="auto"/>
              <w:rPr/>
            </w:pPr>
            <w:r w:rsidDel="00000000" w:rsidR="00000000" w:rsidRPr="00000000">
              <w:rPr>
                <w:color w:val="333333"/>
                <w:sz w:val="18"/>
                <w:szCs w:val="18"/>
                <w:rtl w:val="0"/>
              </w:rPr>
              <w:t xml:space="preserve">Index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spacing w:after="60" w:before="60" w:lineRule="auto"/>
              <w:rPr/>
            </w:pPr>
            <w:r w:rsidDel="00000000" w:rsidR="00000000" w:rsidRPr="00000000">
              <w:rPr>
                <w:color w:val="333333"/>
                <w:sz w:val="18"/>
                <w:szCs w:val="18"/>
                <w:rtl w:val="0"/>
              </w:rPr>
              <w:t xml:space="preserve">10.23%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60" w:before="60" w:lineRule="auto"/>
              <w:rPr/>
            </w:pPr>
            <w:r w:rsidDel="00000000" w:rsidR="00000000" w:rsidRPr="00000000">
              <w:rPr>
                <w:b w:val="1"/>
                <w:bCs w:val="1"/>
                <w:color w:val="333333"/>
                <w:sz w:val="18"/>
                <w:szCs w:val="18"/>
                <w:rtl w:val="0"/>
              </w:rPr>
              <w:t xml:space="preserve">AI Job Postings (% of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60" w:before="60" w:lineRule="auto"/>
              <w:rPr/>
            </w:pPr>
            <w:r w:rsidDel="00000000" w:rsidR="00000000" w:rsidRPr="00000000">
              <w:rPr>
                <w:color w:val="333333"/>
                <w:sz w:val="18"/>
                <w:szCs w:val="18"/>
                <w:rtl w:val="0"/>
              </w:rPr>
              <w:t xml:space="preserve">AI-related job postings as a percentage of all job postings on major employment platforms. Measures private sector demand for AI talent as a share of total labour market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60" w:before="60" w:lineRule="auto"/>
              <w:rPr/>
            </w:pPr>
            <w:r w:rsidDel="00000000" w:rsidR="00000000" w:rsidRPr="00000000">
              <w:rPr>
                <w:color w:val="333333"/>
                <w:sz w:val="18"/>
                <w:szCs w:val="18"/>
                <w:rtl w:val="0"/>
              </w:rPr>
              <w:t xml:space="preserve">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60" w:before="60" w:lineRule="auto"/>
              <w:rPr/>
            </w:pPr>
            <w:r w:rsidDel="00000000" w:rsidR="00000000" w:rsidRPr="00000000">
              <w:rPr>
                <w:color w:val="333333"/>
                <w:sz w:val="18"/>
                <w:szCs w:val="18"/>
                <w:rtl w:val="0"/>
              </w:rPr>
              <w:t xml:space="preserve">14.30%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spacing w:after="60" w:before="60" w:lineRule="auto"/>
              <w:rPr/>
            </w:pPr>
            <w:r w:rsidDel="00000000" w:rsidR="00000000" w:rsidRPr="00000000">
              <w:rPr>
                <w:b w:val="1"/>
                <w:bCs w:val="1"/>
                <w:color w:val="333333"/>
                <w:sz w:val="18"/>
                <w:szCs w:val="18"/>
                <w:rtl w:val="0"/>
              </w:rPr>
              <w:t xml:space="preserve">Net Migration Flow of AI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spacing w:after="60" w:before="60" w:lineRule="auto"/>
              <w:rPr/>
            </w:pPr>
            <w:r w:rsidDel="00000000" w:rsidR="00000000" w:rsidRPr="00000000">
              <w:rPr>
                <w:color w:val="333333"/>
                <w:sz w:val="18"/>
                <w:szCs w:val="18"/>
                <w:rtl w:val="0"/>
              </w:rPr>
              <w:t xml:space="preserve">Net flow of AI-skilled professionals into or out of a country, derived from Zeki Data career movement records. Positive values indicate net talent inflow (brain gain); negative values indicate net outflow (brain drain).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spacing w:after="60" w:before="60" w:lineRule="auto"/>
              <w:rPr/>
            </w:pPr>
            <w:r w:rsidDel="00000000" w:rsidR="00000000" w:rsidRPr="00000000">
              <w:rPr>
                <w:color w:val="333333"/>
                <w:sz w:val="18"/>
                <w:szCs w:val="18"/>
                <w:rtl w:val="0"/>
              </w:rPr>
              <w:t xml:space="preserve">Net flow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spacing w:after="60" w:before="60" w:lineRule="auto"/>
              <w:rPr/>
            </w:pPr>
            <w:r w:rsidDel="00000000" w:rsidR="00000000" w:rsidRPr="00000000">
              <w:rPr>
                <w:color w:val="333333"/>
                <w:sz w:val="18"/>
                <w:szCs w:val="18"/>
                <w:rtl w:val="0"/>
              </w:rPr>
              <w:t xml:space="preserve">12.49%</w:t>
            </w:r>
            <w:r w:rsidDel="00000000" w:rsidR="00000000" w:rsidRPr="00000000">
              <w:rPr>
                <w:rtl w:val="0"/>
              </w:rPr>
            </w:r>
          </w:p>
        </w:tc>
      </w:tr>
    </w:tbl>
    <w:p w:rsidR="00000000" w:rsidDel="00000000" w:rsidP="00000000" w:rsidRDefault="00000000" w:rsidRPr="00000000" w14:paraId="0000007C">
      <w:pPr>
        <w:spacing w:before="160" w:lineRule="auto"/>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SP2: Infrastructure — Sub-pillar Weight: 8.70% (Tortoise: 11%)</w:t>
      </w:r>
    </w:p>
    <w:tbl>
      <w:tblPr>
        <w:tblStyle w:val="Table4"/>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291"/>
        <w:gridCol w:w="3680"/>
        <w:gridCol w:w="1181"/>
        <w:gridCol w:w="924"/>
        <w:tblGridChange w:id="0">
          <w:tblGrid>
            <w:gridCol w:w="1584"/>
            <w:gridCol w:w="1291"/>
            <w:gridCol w:w="3680"/>
            <w:gridCol w:w="1181"/>
            <w:gridCol w:w="92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E">
            <w:pPr>
              <w:spacing w:after="60" w:before="60" w:lineRule="auto"/>
              <w:rPr/>
            </w:pPr>
            <w:r w:rsidDel="00000000" w:rsidR="00000000" w:rsidRPr="00000000">
              <w:rPr>
                <w:b w:val="1"/>
                <w:bCs w:val="1"/>
                <w:color w:val="ffffff"/>
                <w:sz w:val="18"/>
                <w:szCs w:val="18"/>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F">
            <w:pPr>
              <w:spacing w:after="60" w:before="60" w:lineRule="auto"/>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0">
            <w:pPr>
              <w:spacing w:after="60" w:before="6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1">
            <w:pPr>
              <w:spacing w:after="60" w:before="60" w:lineRule="auto"/>
              <w:rPr/>
            </w:pPr>
            <w:r w:rsidDel="00000000" w:rsidR="00000000" w:rsidRPr="00000000">
              <w:rPr>
                <w:b w:val="1"/>
                <w:bCs w:val="1"/>
                <w:color w:val="ffffff"/>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2">
            <w:pPr>
              <w:spacing w:after="60" w:before="60" w:lineRule="auto"/>
              <w:rPr/>
            </w:pPr>
            <w:r w:rsidDel="00000000" w:rsidR="00000000" w:rsidRPr="00000000">
              <w:rPr>
                <w:b w:val="1"/>
                <w:bCs w:val="1"/>
                <w:color w:val="ffffff"/>
                <w:sz w:val="18"/>
                <w:szCs w:val="18"/>
                <w:rtl w:val="0"/>
              </w:rPr>
              <w:t xml:space="preserve">L2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60" w:before="60" w:lineRule="auto"/>
              <w:rPr/>
            </w:pPr>
            <w:r w:rsidDel="00000000" w:rsidR="00000000" w:rsidRPr="00000000">
              <w:rPr>
                <w:b w:val="1"/>
                <w:bCs w:val="1"/>
                <w:color w:val="333333"/>
                <w:sz w:val="18"/>
                <w:szCs w:val="18"/>
                <w:rtl w:val="0"/>
              </w:rPr>
              <w:t xml:space="preserve">Tortoise Infrastructure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60" w:before="60" w:lineRule="auto"/>
              <w:rPr/>
            </w:pPr>
            <w:r w:rsidDel="00000000" w:rsidR="00000000" w:rsidRPr="00000000">
              <w:rPr>
                <w:color w:val="333333"/>
                <w:sz w:val="18"/>
                <w:szCs w:val="18"/>
                <w:rtl w:val="0"/>
              </w:rPr>
              <w:t xml:space="preserve">Tortoise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60" w:before="60" w:lineRule="auto"/>
              <w:rPr/>
            </w:pPr>
            <w:r w:rsidDel="00000000" w:rsidR="00000000" w:rsidRPr="00000000">
              <w:rPr>
                <w:color w:val="333333"/>
                <w:sz w:val="18"/>
                <w:szCs w:val="18"/>
                <w:rtl w:val="0"/>
              </w:rPr>
              <w:t xml:space="preserve">Composite aggregating four categories: Computing (5%) — national supercomputing capacity from Top500; Semiconductors (3%) — supply chain involvement including imports, exports, and manufacturing machines from OEC; Connectivity (2%) — internet penetration and electricity access from World Bank; GPU Access (1%) — cited usage of high-end NVIDIA and Google GPU chips in AI research papers from OpenAlex.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60" w:before="60" w:lineRule="auto"/>
              <w:rPr/>
            </w:pPr>
            <w:r w:rsidDel="00000000" w:rsidR="00000000" w:rsidRPr="00000000">
              <w:rPr>
                <w:color w:val="333333"/>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60" w:before="60" w:lineRule="auto"/>
              <w:rPr/>
            </w:pPr>
            <w:r w:rsidDel="00000000" w:rsidR="00000000" w:rsidRPr="00000000">
              <w:rPr>
                <w:color w:val="333333"/>
                <w:sz w:val="18"/>
                <w:szCs w:val="18"/>
                <w:rtl w:val="0"/>
              </w:rPr>
              <w:t xml:space="preserve">38.88%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spacing w:after="60" w:before="60" w:lineRule="auto"/>
              <w:rPr/>
            </w:pPr>
            <w:r w:rsidDel="00000000" w:rsidR="00000000" w:rsidRPr="00000000">
              <w:rPr>
                <w:b w:val="1"/>
                <w:bCs w:val="1"/>
                <w:color w:val="333333"/>
                <w:sz w:val="18"/>
                <w:szCs w:val="18"/>
                <w:rtl w:val="0"/>
              </w:rPr>
              <w:t xml:space="preserve">Compute Hardware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spacing w:after="60" w:before="60" w:lineRule="auto"/>
              <w:rPr/>
            </w:pPr>
            <w:r w:rsidDel="00000000" w:rsidR="00000000" w:rsidRPr="00000000">
              <w:rPr>
                <w:color w:val="333333"/>
                <w:sz w:val="18"/>
                <w:szCs w:val="18"/>
                <w:rtl w:val="0"/>
              </w:rPr>
              <w:t xml:space="preserve">Consolidated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spacing w:after="60" w:before="60" w:lineRule="auto"/>
              <w:rPr/>
            </w:pPr>
            <w:r w:rsidDel="00000000" w:rsidR="00000000" w:rsidRPr="00000000">
              <w:rPr>
                <w:color w:val="333333"/>
                <w:sz w:val="18"/>
                <w:szCs w:val="18"/>
                <w:rtl w:val="0"/>
              </w:rPr>
              <w:t xml:space="preserve">Team-derived composite averaging three correlated KPIs measuring national raw compute capacity: Supercomputers (count of large non-distributed supercomputers from Top500), Compute Capacity Rmax (total petaflops from Top500), and Data Centers Count (colocation and hyperscale facilities from DataCenterMap/Cloudscene). Pairwise correlations of 0.94-0.99 identified in Section 6.2. Averaging rather than dropping preserves all three signals while eliminating triple-counting.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spacing w:after="60" w:before="60" w:lineRule="auto"/>
              <w:rPr/>
            </w:pPr>
            <w:r w:rsidDel="00000000" w:rsidR="00000000" w:rsidRPr="00000000">
              <w:rPr>
                <w:color w:val="333333"/>
                <w:sz w:val="18"/>
                <w:szCs w:val="18"/>
                <w:rtl w:val="0"/>
              </w:rPr>
              <w:t xml:space="preserve">0-100 (averaged)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spacing w:after="60" w:before="60" w:lineRule="auto"/>
              <w:rPr/>
            </w:pPr>
            <w:r w:rsidDel="00000000" w:rsidR="00000000" w:rsidRPr="00000000">
              <w:rPr>
                <w:color w:val="333333"/>
                <w:sz w:val="18"/>
                <w:szCs w:val="18"/>
                <w:rtl w:val="0"/>
              </w:rPr>
              <w:t xml:space="preserve">29.64%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60" w:before="60" w:lineRule="auto"/>
              <w:rPr/>
            </w:pPr>
            <w:r w:rsidDel="00000000" w:rsidR="00000000" w:rsidRPr="00000000">
              <w:rPr>
                <w:b w:val="1"/>
                <w:bCs w:val="1"/>
                <w:color w:val="333333"/>
                <w:sz w:val="18"/>
                <w:szCs w:val="18"/>
                <w:rtl w:val="0"/>
              </w:rPr>
              <w:t xml:space="preserve">Parts Semiconductor Devices Exports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60" w:before="60" w:lineRule="auto"/>
              <w:rPr/>
            </w:pPr>
            <w:r w:rsidDel="00000000" w:rsidR="00000000" w:rsidRPr="00000000">
              <w:rPr>
                <w:color w:val="333333"/>
                <w:sz w:val="18"/>
                <w:szCs w:val="18"/>
                <w:rtl w:val="0"/>
              </w:rPr>
              <w:t xml:space="preserve">Total value of semiconductor device exports, sourced from OEC trade data. Measures participation in the global semiconductor supply chain from the export side — a signal of domestic semiconductor manufacturing and industrial AI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60" w:before="60" w:lineRule="auto"/>
              <w:rPr/>
            </w:pPr>
            <w:r w:rsidDel="00000000" w:rsidR="00000000" w:rsidRPr="00000000">
              <w:rPr>
                <w:color w:val="333333"/>
                <w:sz w:val="18"/>
                <w:szCs w:val="18"/>
                <w:rtl w:val="0"/>
              </w:rPr>
              <w:t xml:space="preserve">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60" w:before="60" w:lineRule="auto"/>
              <w:rPr/>
            </w:pPr>
            <w:r w:rsidDel="00000000" w:rsidR="00000000" w:rsidRPr="00000000">
              <w:rPr>
                <w:color w:val="333333"/>
                <w:sz w:val="18"/>
                <w:szCs w:val="18"/>
                <w:rtl w:val="0"/>
              </w:rPr>
              <w:t xml:space="preserve">12.37%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spacing w:after="60" w:before="60" w:lineRule="auto"/>
              <w:rPr/>
            </w:pPr>
            <w:r w:rsidDel="00000000" w:rsidR="00000000" w:rsidRPr="00000000">
              <w:rPr>
                <w:b w:val="1"/>
                <w:bCs w:val="1"/>
                <w:color w:val="333333"/>
                <w:sz w:val="18"/>
                <w:szCs w:val="18"/>
                <w:rtl w:val="0"/>
              </w:rPr>
              <w:t xml:space="preserve">Internet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spacing w:after="60" w:before="60" w:lineRule="auto"/>
              <w:rPr/>
            </w:pPr>
            <w:r w:rsidDel="00000000" w:rsidR="00000000" w:rsidRPr="00000000">
              <w:rPr>
                <w:color w:val="333333"/>
                <w:sz w:val="18"/>
                <w:szCs w:val="18"/>
                <w:rtl w:val="0"/>
              </w:rPr>
              <w:t xml:space="preserve">Average national download speed in Mbps, sourced from Speedtest Global Index. Measures baseline connectivity infrastructure relevant to AI data transmission, cloud access, and distributed computing.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spacing w:after="60" w:before="60" w:lineRule="auto"/>
              <w:rPr/>
            </w:pPr>
            <w:r w:rsidDel="00000000" w:rsidR="00000000" w:rsidRPr="00000000">
              <w:rPr>
                <w:color w:val="333333"/>
                <w:sz w:val="18"/>
                <w:szCs w:val="18"/>
                <w:rtl w:val="0"/>
              </w:rPr>
              <w:t xml:space="preserve">Mbps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spacing w:after="60" w:before="60" w:lineRule="auto"/>
              <w:rPr/>
            </w:pPr>
            <w:r w:rsidDel="00000000" w:rsidR="00000000" w:rsidRPr="00000000">
              <w:rPr>
                <w:color w:val="333333"/>
                <w:sz w:val="18"/>
                <w:szCs w:val="18"/>
                <w:rtl w:val="0"/>
              </w:rPr>
              <w:t xml:space="preserve">8.41%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60" w:before="60" w:lineRule="auto"/>
              <w:rPr/>
            </w:pPr>
            <w:r w:rsidDel="00000000" w:rsidR="00000000" w:rsidRPr="00000000">
              <w:rPr>
                <w:b w:val="1"/>
                <w:bCs w:val="1"/>
                <w:color w:val="333333"/>
                <w:sz w:val="18"/>
                <w:szCs w:val="18"/>
                <w:rtl w:val="0"/>
              </w:rPr>
              <w:t xml:space="preserve">Energy Resilience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60" w:before="60" w:lineRule="auto"/>
              <w:rPr/>
            </w:pPr>
            <w:r w:rsidDel="00000000" w:rsidR="00000000" w:rsidRPr="00000000">
              <w:rPr>
                <w:color w:val="333333"/>
                <w:sz w:val="18"/>
                <w:szCs w:val="18"/>
                <w:rtl w:val="0"/>
              </w:rPr>
              <w:t xml:space="preserve">Proprietary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60" w:before="60" w:lineRule="auto"/>
              <w:rPr/>
            </w:pPr>
            <w:r w:rsidDel="00000000" w:rsidR="00000000" w:rsidRPr="00000000">
              <w:rPr>
                <w:color w:val="333333"/>
                <w:sz w:val="18"/>
                <w:szCs w:val="18"/>
                <w:rtl w:val="0"/>
              </w:rPr>
              <w:t xml:space="preserve">Team-derived composite of three dimensions: electricity generation per capita (40%, IEA/Ember), electricity price in USD/kWh inverted so lower price scores higher (30%, GlobalPetrolPrices.com), and energy import dependency % inverted and capped at zero for net exporters (30%, World Bank EG.IMP.CONS.ZS). Each component min-max normalized to 0-100 before weighting. Captures reliability, affordability, and independence of energy supply — critical for large-scale AI compute workloads.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60" w:before="60" w:lineRule="auto"/>
              <w:rPr/>
            </w:pPr>
            <w:r w:rsidDel="00000000" w:rsidR="00000000" w:rsidRPr="00000000">
              <w:rPr>
                <w:color w:val="333333"/>
                <w:sz w:val="18"/>
                <w:szCs w:val="18"/>
                <w:rtl w:val="0"/>
              </w:rPr>
              <w:t xml:space="preserve">0-100 (composite)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60" w:before="60" w:lineRule="auto"/>
              <w:rPr/>
            </w:pPr>
            <w:r w:rsidDel="00000000" w:rsidR="00000000" w:rsidRPr="00000000">
              <w:rPr>
                <w:color w:val="333333"/>
                <w:sz w:val="18"/>
                <w:szCs w:val="18"/>
                <w:rtl w:val="0"/>
              </w:rPr>
              <w:t xml:space="preserve">10.70%</w:t>
            </w:r>
            <w:r w:rsidDel="00000000" w:rsidR="00000000" w:rsidRPr="00000000">
              <w:rPr>
                <w:rtl w:val="0"/>
              </w:rPr>
            </w:r>
          </w:p>
        </w:tc>
      </w:tr>
    </w:tbl>
    <w:p w:rsidR="00000000" w:rsidDel="00000000" w:rsidP="00000000" w:rsidRDefault="00000000" w:rsidRPr="00000000" w14:paraId="0000009C">
      <w:pPr>
        <w:spacing w:before="160" w:lineRule="auto"/>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SP3: Operating Environment — Sub-pillar Weight: 4.24% (Tortoise: 4%)</w:t>
      </w:r>
    </w:p>
    <w:tbl>
      <w:tblPr>
        <w:tblStyle w:val="Table5"/>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1"/>
        <w:gridCol w:w="1121"/>
        <w:gridCol w:w="3986"/>
        <w:gridCol w:w="1021"/>
        <w:gridCol w:w="951"/>
        <w:tblGridChange w:id="0">
          <w:tblGrid>
            <w:gridCol w:w="1581"/>
            <w:gridCol w:w="1121"/>
            <w:gridCol w:w="3986"/>
            <w:gridCol w:w="1021"/>
            <w:gridCol w:w="95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E">
            <w:pPr>
              <w:spacing w:after="60" w:before="60" w:lineRule="auto"/>
              <w:rPr/>
            </w:pPr>
            <w:r w:rsidDel="00000000" w:rsidR="00000000" w:rsidRPr="00000000">
              <w:rPr>
                <w:b w:val="1"/>
                <w:bCs w:val="1"/>
                <w:color w:val="ffffff"/>
                <w:sz w:val="18"/>
                <w:szCs w:val="18"/>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F">
            <w:pPr>
              <w:spacing w:after="60" w:before="60" w:lineRule="auto"/>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0">
            <w:pPr>
              <w:spacing w:after="60" w:before="6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1">
            <w:pPr>
              <w:spacing w:after="60" w:before="60" w:lineRule="auto"/>
              <w:rPr/>
            </w:pPr>
            <w:r w:rsidDel="00000000" w:rsidR="00000000" w:rsidRPr="00000000">
              <w:rPr>
                <w:b w:val="1"/>
                <w:bCs w:val="1"/>
                <w:color w:val="ffffff"/>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2">
            <w:pPr>
              <w:spacing w:after="60" w:before="60" w:lineRule="auto"/>
              <w:rPr/>
            </w:pPr>
            <w:r w:rsidDel="00000000" w:rsidR="00000000" w:rsidRPr="00000000">
              <w:rPr>
                <w:b w:val="1"/>
                <w:bCs w:val="1"/>
                <w:color w:val="ffffff"/>
                <w:sz w:val="18"/>
                <w:szCs w:val="18"/>
                <w:rtl w:val="0"/>
              </w:rPr>
              <w:t xml:space="preserve">L2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60" w:before="60" w:lineRule="auto"/>
              <w:rPr/>
            </w:pPr>
            <w:r w:rsidDel="00000000" w:rsidR="00000000" w:rsidRPr="00000000">
              <w:rPr>
                <w:b w:val="1"/>
                <w:bCs w:val="1"/>
                <w:color w:val="333333"/>
                <w:sz w:val="18"/>
                <w:szCs w:val="18"/>
                <w:rtl w:val="0"/>
              </w:rPr>
              <w:t xml:space="preserve">Tortoise Operating Environment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60" w:before="60" w:lineRule="auto"/>
              <w:rPr/>
            </w:pPr>
            <w:r w:rsidDel="00000000" w:rsidR="00000000" w:rsidRPr="00000000">
              <w:rPr>
                <w:color w:val="333333"/>
                <w:sz w:val="18"/>
                <w:szCs w:val="18"/>
                <w:rtl w:val="0"/>
              </w:rPr>
              <w:t xml:space="preserve">Tortoise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60" w:before="60" w:lineRule="auto"/>
              <w:rPr/>
            </w:pPr>
            <w:r w:rsidDel="00000000" w:rsidR="00000000" w:rsidRPr="00000000">
              <w:rPr>
                <w:color w:val="333333"/>
                <w:sz w:val="18"/>
                <w:szCs w:val="18"/>
                <w:rtl w:val="0"/>
              </w:rPr>
              <w:t xml:space="preserve">Composite aggregating four categories: Legislation (2%) — AI bills passed, AI mentions in legislature, ISO AI Committee participation, Open Data Charter, Right to Explanation from government sources and Stanford AI Index; Diversity (1%) — gender representation of AI scientists from Zeki Data; Labour (0.5%) — national retention rate of AI scientists from Zeki Data; Trust (0.5%) — proportion of population trusting AI companies from Ipsos MORI polling.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60" w:before="60" w:lineRule="auto"/>
              <w:rPr/>
            </w:pPr>
            <w:r w:rsidDel="00000000" w:rsidR="00000000" w:rsidRPr="00000000">
              <w:rPr>
                <w:color w:val="333333"/>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60" w:before="60" w:lineRule="auto"/>
              <w:rPr/>
            </w:pPr>
            <w:r w:rsidDel="00000000" w:rsidR="00000000" w:rsidRPr="00000000">
              <w:rPr>
                <w:color w:val="333333"/>
                <w:sz w:val="18"/>
                <w:szCs w:val="18"/>
                <w:rtl w:val="0"/>
              </w:rPr>
              <w:t xml:space="preserve">51.68%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spacing w:after="60" w:before="60" w:lineRule="auto"/>
              <w:rPr/>
            </w:pPr>
            <w:r w:rsidDel="00000000" w:rsidR="00000000" w:rsidRPr="00000000">
              <w:rPr>
                <w:b w:val="1"/>
                <w:bCs w:val="1"/>
                <w:color w:val="333333"/>
                <w:sz w:val="18"/>
                <w:szCs w:val="18"/>
                <w:rtl w:val="0"/>
              </w:rPr>
              <w:t xml:space="preserve">AI Social Media Sentiment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spacing w:after="60" w:before="60" w:lineRule="auto"/>
              <w:rPr/>
            </w:pPr>
            <w:r w:rsidDel="00000000" w:rsidR="00000000" w:rsidRPr="00000000">
              <w:rPr>
                <w:color w:val="333333"/>
                <w:sz w:val="18"/>
                <w:szCs w:val="18"/>
                <w:rtl w:val="0"/>
              </w:rPr>
              <w:t xml:space="preserve">Net sentiment score of AI-related social media conversations within a country. Measures public perception of and engagement with AI across social platforms. Positive scores indicate net favourable public sentiment; negative scores indicate net concern or scepticism.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spacing w:after="60" w:before="60" w:lineRule="auto"/>
              <w:rPr/>
            </w:pPr>
            <w:r w:rsidDel="00000000" w:rsidR="00000000" w:rsidRPr="00000000">
              <w:rPr>
                <w:color w:val="333333"/>
                <w:sz w:val="18"/>
                <w:szCs w:val="18"/>
                <w:rtl w:val="0"/>
              </w:rPr>
              <w:t xml:space="preserve">Net sentiment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spacing w:after="60" w:before="60" w:lineRule="auto"/>
              <w:rPr/>
            </w:pPr>
            <w:r w:rsidDel="00000000" w:rsidR="00000000" w:rsidRPr="00000000">
              <w:rPr>
                <w:color w:val="333333"/>
                <w:sz w:val="18"/>
                <w:szCs w:val="18"/>
                <w:rtl w:val="0"/>
              </w:rPr>
              <w:t xml:space="preserve">12.83%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60" w:before="60" w:lineRule="auto"/>
              <w:rPr/>
            </w:pPr>
            <w:r w:rsidDel="00000000" w:rsidR="00000000" w:rsidRPr="00000000">
              <w:rPr>
                <w:b w:val="1"/>
                <w:bCs w:val="1"/>
                <w:color w:val="333333"/>
                <w:sz w:val="18"/>
                <w:szCs w:val="18"/>
                <w:rtl w:val="0"/>
              </w:rPr>
              <w:t xml:space="preserve">Conference Submissions on RAI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60" w:before="60" w:lineRule="auto"/>
              <w:rPr/>
            </w:pPr>
            <w:r w:rsidDel="00000000" w:rsidR="00000000" w:rsidRPr="00000000">
              <w:rPr>
                <w:color w:val="333333"/>
                <w:sz w:val="18"/>
                <w:szCs w:val="18"/>
                <w:rtl w:val="0"/>
              </w:rPr>
              <w:t xml:space="preserve">Total number of submissions to conferences focused on Responsible AI topics including fairness, accountability, transparency, and ethics. Measures the academic and policy community's engagement with responsible AI development — a forward-looking signal of institutional commitment to safe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60" w:before="60" w:lineRule="auto"/>
              <w:rPr/>
            </w:pPr>
            <w:r w:rsidDel="00000000" w:rsidR="00000000" w:rsidRPr="00000000">
              <w:rPr>
                <w:color w:val="333333"/>
                <w:sz w:val="18"/>
                <w:szCs w:val="18"/>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60" w:before="60" w:lineRule="auto"/>
              <w:rPr/>
            </w:pPr>
            <w:r w:rsidDel="00000000" w:rsidR="00000000" w:rsidRPr="00000000">
              <w:rPr>
                <w:color w:val="333333"/>
                <w:sz w:val="18"/>
                <w:szCs w:val="18"/>
                <w:rtl w:val="0"/>
              </w:rPr>
              <w:t xml:space="preserve">16.18%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spacing w:after="60" w:before="60" w:lineRule="auto"/>
              <w:rPr/>
            </w:pPr>
            <w:r w:rsidDel="00000000" w:rsidR="00000000" w:rsidRPr="00000000">
              <w:rPr>
                <w:b w:val="1"/>
                <w:bCs w:val="1"/>
                <w:color w:val="333333"/>
                <w:sz w:val="18"/>
                <w:szCs w:val="18"/>
                <w:rtl w:val="0"/>
              </w:rPr>
              <w:t xml:space="preserve">Open Data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spacing w:after="60" w:before="60" w:lineRule="auto"/>
              <w:rPr/>
            </w:pPr>
            <w:r w:rsidDel="00000000" w:rsidR="00000000" w:rsidRPr="00000000">
              <w:rPr>
                <w:color w:val="333333"/>
                <w:sz w:val="18"/>
                <w:szCs w:val="18"/>
                <w:rtl w:val="0"/>
              </w:rPr>
              <w:t xml:space="preserve">Proprietary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spacing w:after="60" w:before="60" w:lineRule="auto"/>
              <w:rPr/>
            </w:pPr>
            <w:r w:rsidDel="00000000" w:rsidR="00000000" w:rsidRPr="00000000">
              <w:rPr>
                <w:color w:val="333333"/>
                <w:sz w:val="18"/>
                <w:szCs w:val="18"/>
                <w:rtl w:val="0"/>
              </w:rPr>
              <w:t xml:space="preserve">Comprehensive 0-100 composite measuring the availability, accessibility, and quality of open government data, sourced from ODIN 2024/25 (Open Data Watch). Captures the degree to which governments make data openly available for AI training and research — adds depth beyond the binary Open Data Charter membership indicator inside the Tortoise 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spacing w:after="60" w:before="60" w:lineRule="auto"/>
              <w:rPr/>
            </w:pPr>
            <w:r w:rsidDel="00000000" w:rsidR="00000000" w:rsidRPr="00000000">
              <w:rPr>
                <w:color w:val="333333"/>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spacing w:after="60" w:before="60" w:lineRule="auto"/>
              <w:rPr/>
            </w:pPr>
            <w:r w:rsidDel="00000000" w:rsidR="00000000" w:rsidRPr="00000000">
              <w:rPr>
                <w:color w:val="333333"/>
                <w:sz w:val="18"/>
                <w:szCs w:val="18"/>
                <w:rtl w:val="0"/>
              </w:rPr>
              <w:t xml:space="preserve">19.31%</w:t>
            </w:r>
            <w:r w:rsidDel="00000000" w:rsidR="00000000" w:rsidRPr="00000000">
              <w:rPr>
                <w:rtl w:val="0"/>
              </w:rPr>
            </w:r>
          </w:p>
        </w:tc>
      </w:tr>
    </w:tbl>
    <w:p w:rsidR="00000000" w:rsidDel="00000000" w:rsidP="00000000" w:rsidRDefault="00000000" w:rsidRPr="00000000" w14:paraId="000000B7">
      <w:pPr>
        <w:spacing w:before="200" w:lineRule="auto"/>
        <w:rPr/>
      </w:pPr>
      <w:r w:rsidDel="00000000" w:rsidR="00000000" w:rsidRPr="00000000">
        <w:rPr>
          <w:rtl w:val="0"/>
        </w:rPr>
      </w:r>
    </w:p>
    <w:p w:rsidR="00000000" w:rsidDel="00000000" w:rsidP="00000000" w:rsidRDefault="00000000" w:rsidRPr="00000000" w14:paraId="000000B8">
      <w:pPr>
        <w:pStyle w:val="Heading2"/>
        <w:pBdr>
          <w:bottom w:color="2e75b6" w:space="2" w:sz="4" w:val="single"/>
        </w:pBdr>
        <w:rPr/>
      </w:pPr>
      <w:r w:rsidDel="00000000" w:rsidR="00000000" w:rsidRPr="00000000">
        <w:rPr>
          <w:rtl w:val="0"/>
        </w:rPr>
        <w:t xml:space="preserve">4.4 Pillar 2 — Innovation</w:t>
      </w:r>
    </w:p>
    <w:p w:rsidR="00000000" w:rsidDel="00000000" w:rsidP="00000000" w:rsidRDefault="00000000" w:rsidRPr="00000000" w14:paraId="000000B9">
      <w:pPr>
        <w:spacing w:before="80" w:lineRule="auto"/>
        <w:rPr/>
      </w:pP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tl w:val="0"/>
        </w:rPr>
        <w:t xml:space="preserve">SP4: Research — Sub-pillar Weight: 21.36% (Tortoise: 22%)</w:t>
      </w:r>
    </w:p>
    <w:tbl>
      <w:tblPr>
        <w:tblStyle w:val="Table6"/>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2"/>
        <w:gridCol w:w="1121"/>
        <w:gridCol w:w="3850"/>
        <w:gridCol w:w="1161"/>
        <w:gridCol w:w="946"/>
        <w:tblGridChange w:id="0">
          <w:tblGrid>
            <w:gridCol w:w="1582"/>
            <w:gridCol w:w="1121"/>
            <w:gridCol w:w="3850"/>
            <w:gridCol w:w="1161"/>
            <w:gridCol w:w="94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B">
            <w:pPr>
              <w:spacing w:after="60" w:before="60" w:lineRule="auto"/>
              <w:rPr/>
            </w:pPr>
            <w:r w:rsidDel="00000000" w:rsidR="00000000" w:rsidRPr="00000000">
              <w:rPr>
                <w:b w:val="1"/>
                <w:bCs w:val="1"/>
                <w:color w:val="ffffff"/>
                <w:sz w:val="18"/>
                <w:szCs w:val="18"/>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C">
            <w:pPr>
              <w:spacing w:after="60" w:before="60" w:lineRule="auto"/>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D">
            <w:pPr>
              <w:spacing w:after="60" w:before="6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E">
            <w:pPr>
              <w:spacing w:after="60" w:before="60" w:lineRule="auto"/>
              <w:rPr/>
            </w:pPr>
            <w:r w:rsidDel="00000000" w:rsidR="00000000" w:rsidRPr="00000000">
              <w:rPr>
                <w:b w:val="1"/>
                <w:bCs w:val="1"/>
                <w:color w:val="ffffff"/>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F">
            <w:pPr>
              <w:spacing w:after="60" w:before="60" w:lineRule="auto"/>
              <w:rPr/>
            </w:pPr>
            <w:r w:rsidDel="00000000" w:rsidR="00000000" w:rsidRPr="00000000">
              <w:rPr>
                <w:b w:val="1"/>
                <w:bCs w:val="1"/>
                <w:color w:val="ffffff"/>
                <w:sz w:val="18"/>
                <w:szCs w:val="18"/>
                <w:rtl w:val="0"/>
              </w:rPr>
              <w:t xml:space="preserve">L2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60" w:before="60" w:lineRule="auto"/>
              <w:rPr/>
            </w:pPr>
            <w:r w:rsidDel="00000000" w:rsidR="00000000" w:rsidRPr="00000000">
              <w:rPr>
                <w:b w:val="1"/>
                <w:bCs w:val="1"/>
                <w:color w:val="333333"/>
                <w:sz w:val="18"/>
                <w:szCs w:val="18"/>
                <w:rtl w:val="0"/>
              </w:rPr>
              <w:t xml:space="preserve">Tortoise Research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60" w:before="60" w:lineRule="auto"/>
              <w:rPr/>
            </w:pPr>
            <w:r w:rsidDel="00000000" w:rsidR="00000000" w:rsidRPr="00000000">
              <w:rPr>
                <w:color w:val="333333"/>
                <w:sz w:val="18"/>
                <w:szCs w:val="18"/>
                <w:rtl w:val="0"/>
              </w:rPr>
              <w:t xml:space="preserve">Tortoise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60" w:before="60" w:lineRule="auto"/>
              <w:rPr/>
            </w:pPr>
            <w:r w:rsidDel="00000000" w:rsidR="00000000" w:rsidRPr="00000000">
              <w:rPr>
                <w:color w:val="333333"/>
                <w:sz w:val="18"/>
                <w:szCs w:val="18"/>
                <w:rtl w:val="0"/>
              </w:rPr>
              <w:t xml:space="preserve">Composite aggregating five categories: Model Research (8%) — notable AI model production, training compute, and frontier architecture contributions from Epoch AI; Foundational AI Research (6%) — publications on fundamental algorithms and methodologies from OpenAlex; Applied AI Research (5%) — publications applying AI techniques to other domains from OpenAlex; Educational Institutions (2%) — universities in Times Higher Education Top 100 CS rankings; STEM (1%) — STEM graduate pipeline from World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60" w:before="60" w:lineRule="auto"/>
              <w:rPr/>
            </w:pPr>
            <w:r w:rsidDel="00000000" w:rsidR="00000000" w:rsidRPr="00000000">
              <w:rPr>
                <w:color w:val="333333"/>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60" w:before="60" w:lineRule="auto"/>
              <w:rPr/>
            </w:pPr>
            <w:r w:rsidDel="00000000" w:rsidR="00000000" w:rsidRPr="00000000">
              <w:rPr>
                <w:color w:val="333333"/>
                <w:sz w:val="18"/>
                <w:szCs w:val="18"/>
                <w:rtl w:val="0"/>
              </w:rPr>
              <w:t xml:space="preserve">40.33%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spacing w:after="60" w:before="60" w:lineRule="auto"/>
              <w:rPr/>
            </w:pPr>
            <w:r w:rsidDel="00000000" w:rsidR="00000000" w:rsidRPr="00000000">
              <w:rPr>
                <w:b w:val="1"/>
                <w:bCs w:val="1"/>
                <w:color w:val="333333"/>
                <w:sz w:val="18"/>
                <w:szCs w:val="18"/>
                <w:rtl w:val="0"/>
              </w:rPr>
              <w:t xml:space="preserve">AI Publications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spacing w:after="60" w:before="60" w:lineRule="auto"/>
              <w:rPr/>
            </w:pPr>
            <w:r w:rsidDel="00000000" w:rsidR="00000000" w:rsidRPr="00000000">
              <w:rPr>
                <w:color w:val="333333"/>
                <w:sz w:val="18"/>
                <w:szCs w:val="18"/>
                <w:rtl w:val="0"/>
              </w:rPr>
              <w:t xml:space="preserve">Total count of AI-related research publications from a country, sourced from OpenAlex. Measures the volume of research output across all AI domains — a breadth indicator of national research productivity.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spacing w:after="60" w:before="60" w:lineRule="auto"/>
              <w:rPr/>
            </w:pPr>
            <w:r w:rsidDel="00000000" w:rsidR="00000000" w:rsidRPr="00000000">
              <w:rPr>
                <w:color w:val="333333"/>
                <w:sz w:val="18"/>
                <w:szCs w:val="18"/>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spacing w:after="60" w:before="60" w:lineRule="auto"/>
              <w:rPr/>
            </w:pPr>
            <w:r w:rsidDel="00000000" w:rsidR="00000000" w:rsidRPr="00000000">
              <w:rPr>
                <w:color w:val="333333"/>
                <w:sz w:val="18"/>
                <w:szCs w:val="18"/>
                <w:rtl w:val="0"/>
              </w:rPr>
              <w:t xml:space="preserve">19.56%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60" w:before="60" w:lineRule="auto"/>
              <w:rPr/>
            </w:pPr>
            <w:r w:rsidDel="00000000" w:rsidR="00000000" w:rsidRPr="00000000">
              <w:rPr>
                <w:b w:val="1"/>
                <w:bCs w:val="1"/>
                <w:color w:val="333333"/>
                <w:sz w:val="18"/>
                <w:szCs w:val="18"/>
                <w:rtl w:val="0"/>
              </w:rPr>
              <w:t xml:space="preserve">AI Citations (% of World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60" w:before="60" w:lineRule="auto"/>
              <w:rPr/>
            </w:pPr>
            <w:r w:rsidDel="00000000" w:rsidR="00000000" w:rsidRPr="00000000">
              <w:rPr>
                <w:color w:val="333333"/>
                <w:sz w:val="18"/>
                <w:szCs w:val="18"/>
                <w:rtl w:val="0"/>
              </w:rPr>
              <w:t xml:space="preserve">A country's AI research publications as a percentage of total global AI citations, sourced from OpenAlex. Measures the impact and influence of a country's AI research on the global scientific community — a quality indicator complementing the volume measure of AI Publications.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60" w:before="60" w:lineRule="auto"/>
              <w:rPr/>
            </w:pPr>
            <w:r w:rsidDel="00000000" w:rsidR="00000000" w:rsidRPr="00000000">
              <w:rPr>
                <w:color w:val="333333"/>
                <w:sz w:val="18"/>
                <w:szCs w:val="18"/>
                <w:rtl w:val="0"/>
              </w:rPr>
              <w:t xml:space="preserve">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60" w:before="60" w:lineRule="auto"/>
              <w:rPr/>
            </w:pPr>
            <w:r w:rsidDel="00000000" w:rsidR="00000000" w:rsidRPr="00000000">
              <w:rPr>
                <w:color w:val="333333"/>
                <w:sz w:val="18"/>
                <w:szCs w:val="18"/>
                <w:rtl w:val="0"/>
              </w:rPr>
              <w:t xml:space="preserve">19.56%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spacing w:after="60" w:before="60" w:lineRule="auto"/>
              <w:rPr/>
            </w:pPr>
            <w:r w:rsidDel="00000000" w:rsidR="00000000" w:rsidRPr="00000000">
              <w:rPr>
                <w:b w:val="1"/>
                <w:bCs w:val="1"/>
                <w:color w:val="333333"/>
                <w:sz w:val="18"/>
                <w:szCs w:val="18"/>
                <w:rtl w:val="0"/>
              </w:rPr>
              <w:t xml:space="preserve">Notable AI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spacing w:after="60" w:before="60" w:lineRule="auto"/>
              <w:rPr/>
            </w:pPr>
            <w:r w:rsidDel="00000000" w:rsidR="00000000" w:rsidRPr="00000000">
              <w:rPr>
                <w:color w:val="333333"/>
                <w:sz w:val="18"/>
                <w:szCs w:val="18"/>
                <w:rtl w:val="0"/>
              </w:rPr>
              <w:t xml:space="preserve">Count of notable AI models produced by researchers or organizations in a country, sourced from Epoch AI. Captures frontier model production — large-scale models representing the cutting edge of AI capability. Retained separately from the Tortoise Research composite despite high correlation (r=0.91) because frontier model production is a conceptually distinct dimension of research capacity (see Section 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spacing w:after="60" w:before="60" w:lineRule="auto"/>
              <w:rPr/>
            </w:pPr>
            <w:r w:rsidDel="00000000" w:rsidR="00000000" w:rsidRPr="00000000">
              <w:rPr>
                <w:color w:val="333333"/>
                <w:sz w:val="18"/>
                <w:szCs w:val="18"/>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spacing w:after="60" w:before="60" w:lineRule="auto"/>
              <w:rPr/>
            </w:pPr>
            <w:r w:rsidDel="00000000" w:rsidR="00000000" w:rsidRPr="00000000">
              <w:rPr>
                <w:color w:val="333333"/>
                <w:sz w:val="18"/>
                <w:szCs w:val="18"/>
                <w:rtl w:val="0"/>
              </w:rPr>
              <w:t xml:space="preserve">13.31%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after="60" w:before="60" w:lineRule="auto"/>
              <w:rPr/>
            </w:pPr>
            <w:r w:rsidDel="00000000" w:rsidR="00000000" w:rsidRPr="00000000">
              <w:rPr>
                <w:b w:val="1"/>
                <w:bCs w:val="1"/>
                <w:color w:val="333333"/>
                <w:sz w:val="18"/>
                <w:szCs w:val="18"/>
                <w:rtl w:val="0"/>
              </w:rPr>
              <w:t xml:space="preserve">Academia-Industry Concentration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after="60" w:before="60" w:lineRule="auto"/>
              <w:rPr/>
            </w:pPr>
            <w:r w:rsidDel="00000000" w:rsidR="00000000" w:rsidRPr="00000000">
              <w:rPr>
                <w:color w:val="333333"/>
                <w:sz w:val="18"/>
                <w:szCs w:val="18"/>
                <w:rtl w:val="0"/>
              </w:rPr>
              <w:t xml:space="preserve">Proprietary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after="60" w:before="60" w:lineRule="auto"/>
              <w:rPr/>
            </w:pPr>
            <w:r w:rsidDel="00000000" w:rsidR="00000000" w:rsidRPr="00000000">
              <w:rPr>
                <w:color w:val="333333"/>
                <w:sz w:val="18"/>
                <w:szCs w:val="18"/>
                <w:rtl w:val="0"/>
              </w:rPr>
              <w:t xml:space="preserve">Measures the degree to which AI model production is concentrated in industry versus academia. A score of 1.0 indicates all notable models are produced by industry-affiliated organizations; 0.0 indicates purely academic production. Captures a structural characteristic of the national AI ecosystem not measured by any Tortoise or Stanford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after="60" w:before="60" w:lineRule="auto"/>
              <w:rPr/>
            </w:pPr>
            <w:r w:rsidDel="00000000" w:rsidR="00000000" w:rsidRPr="00000000">
              <w:rPr>
                <w:color w:val="333333"/>
                <w:sz w:val="18"/>
                <w:szCs w:val="18"/>
                <w:rtl w:val="0"/>
              </w:rPr>
              <w:t xml:space="preserve">0-1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after="60" w:before="60" w:lineRule="auto"/>
              <w:rPr/>
            </w:pPr>
            <w:r w:rsidDel="00000000" w:rsidR="00000000" w:rsidRPr="00000000">
              <w:rPr>
                <w:color w:val="333333"/>
                <w:sz w:val="18"/>
                <w:szCs w:val="18"/>
                <w:rtl w:val="0"/>
              </w:rPr>
              <w:t xml:space="preserve">7.23%</w:t>
            </w:r>
            <w:r w:rsidDel="00000000" w:rsidR="00000000" w:rsidRPr="00000000">
              <w:rPr>
                <w:rtl w:val="0"/>
              </w:rPr>
            </w:r>
          </w:p>
        </w:tc>
      </w:tr>
    </w:tbl>
    <w:p w:rsidR="00000000" w:rsidDel="00000000" w:rsidP="00000000" w:rsidRDefault="00000000" w:rsidRPr="00000000" w14:paraId="000000D9">
      <w:pPr>
        <w:spacing w:before="160" w:lineRule="auto"/>
        <w:rPr/>
      </w:pPr>
      <w:r w:rsidDel="00000000" w:rsidR="00000000" w:rsidRPr="00000000">
        <w:rPr>
          <w:rtl w:val="0"/>
        </w:rPr>
      </w:r>
    </w:p>
    <w:p w:rsidR="00000000" w:rsidDel="00000000" w:rsidP="00000000" w:rsidRDefault="00000000" w:rsidRPr="00000000" w14:paraId="000000DA">
      <w:pPr>
        <w:pStyle w:val="Heading3"/>
        <w:rPr/>
      </w:pPr>
      <w:r w:rsidDel="00000000" w:rsidR="00000000" w:rsidRPr="00000000">
        <w:rPr>
          <w:rtl w:val="0"/>
        </w:rPr>
        <w:t xml:space="preserve">SP5: Development — Sub-pillar Weight: 16.55% (Tortoise: 18%)</w:t>
      </w:r>
    </w:p>
    <w:tbl>
      <w:tblPr>
        <w:tblStyle w:val="Table7"/>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8"/>
        <w:gridCol w:w="996"/>
        <w:gridCol w:w="4051"/>
        <w:gridCol w:w="1071"/>
        <w:gridCol w:w="954"/>
        <w:tblGridChange w:id="0">
          <w:tblGrid>
            <w:gridCol w:w="1588"/>
            <w:gridCol w:w="996"/>
            <w:gridCol w:w="4051"/>
            <w:gridCol w:w="1071"/>
            <w:gridCol w:w="95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B">
            <w:pPr>
              <w:spacing w:after="60" w:before="60" w:lineRule="auto"/>
              <w:rPr/>
            </w:pPr>
            <w:r w:rsidDel="00000000" w:rsidR="00000000" w:rsidRPr="00000000">
              <w:rPr>
                <w:b w:val="1"/>
                <w:bCs w:val="1"/>
                <w:color w:val="ffffff"/>
                <w:sz w:val="18"/>
                <w:szCs w:val="18"/>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C">
            <w:pPr>
              <w:spacing w:after="60" w:before="60" w:lineRule="auto"/>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D">
            <w:pPr>
              <w:spacing w:after="60" w:before="6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E">
            <w:pPr>
              <w:spacing w:after="60" w:before="60" w:lineRule="auto"/>
              <w:rPr/>
            </w:pPr>
            <w:r w:rsidDel="00000000" w:rsidR="00000000" w:rsidRPr="00000000">
              <w:rPr>
                <w:b w:val="1"/>
                <w:bCs w:val="1"/>
                <w:color w:val="ffffff"/>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F">
            <w:pPr>
              <w:spacing w:after="60" w:before="60" w:lineRule="auto"/>
              <w:rPr/>
            </w:pPr>
            <w:r w:rsidDel="00000000" w:rsidR="00000000" w:rsidRPr="00000000">
              <w:rPr>
                <w:b w:val="1"/>
                <w:bCs w:val="1"/>
                <w:color w:val="ffffff"/>
                <w:sz w:val="18"/>
                <w:szCs w:val="18"/>
                <w:rtl w:val="0"/>
              </w:rPr>
              <w:t xml:space="preserve">L2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60" w:before="60" w:lineRule="auto"/>
              <w:rPr/>
            </w:pPr>
            <w:r w:rsidDel="00000000" w:rsidR="00000000" w:rsidRPr="00000000">
              <w:rPr>
                <w:b w:val="1"/>
                <w:bCs w:val="1"/>
                <w:color w:val="333333"/>
                <w:sz w:val="18"/>
                <w:szCs w:val="18"/>
                <w:rtl w:val="0"/>
              </w:rPr>
              <w:t xml:space="preserve">Tortoise Development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60" w:before="60" w:lineRule="auto"/>
              <w:rPr/>
            </w:pPr>
            <w:r w:rsidDel="00000000" w:rsidR="00000000" w:rsidRPr="00000000">
              <w:rPr>
                <w:color w:val="333333"/>
                <w:sz w:val="18"/>
                <w:szCs w:val="18"/>
                <w:rtl w:val="0"/>
              </w:rPr>
              <w:t xml:space="preserve">Tortoise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60" w:before="60" w:lineRule="auto"/>
              <w:rPr/>
            </w:pPr>
            <w:r w:rsidDel="00000000" w:rsidR="00000000" w:rsidRPr="00000000">
              <w:rPr>
                <w:color w:val="333333"/>
                <w:sz w:val="18"/>
                <w:szCs w:val="18"/>
                <w:rtl w:val="0"/>
              </w:rPr>
              <w:t xml:space="preserve">Composite aggregating two equal-weight categories: Open-source Models (9%) — contributions to pre-trained models and datasets in HuggingFace top-100 and top-200 openLLM leaderboards, measured by model count and download count; Patents (9%) — AI patents granted and filed by inventor and applicant, including proportion of total patents that are AI-related, from IFI CLAIMS Patent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60" w:before="60" w:lineRule="auto"/>
              <w:rPr/>
            </w:pPr>
            <w:r w:rsidDel="00000000" w:rsidR="00000000" w:rsidRPr="00000000">
              <w:rPr>
                <w:color w:val="333333"/>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60" w:before="60" w:lineRule="auto"/>
              <w:rPr/>
            </w:pPr>
            <w:r w:rsidDel="00000000" w:rsidR="00000000" w:rsidRPr="00000000">
              <w:rPr>
                <w:color w:val="333333"/>
                <w:sz w:val="18"/>
                <w:szCs w:val="18"/>
                <w:rtl w:val="0"/>
              </w:rPr>
              <w:t xml:space="preserve">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spacing w:after="60" w:before="60" w:lineRule="auto"/>
              <w:rPr/>
            </w:pPr>
            <w:r w:rsidDel="00000000" w:rsidR="00000000" w:rsidRPr="00000000">
              <w:rPr>
                <w:b w:val="1"/>
                <w:bCs w:val="1"/>
                <w:color w:val="333333"/>
                <w:sz w:val="18"/>
                <w:szCs w:val="18"/>
                <w:rtl w:val="0"/>
              </w:rPr>
              <w:t xml:space="preserve">AI Patent Grants (per 100k)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spacing w:after="60" w:before="60" w:lineRule="auto"/>
              <w:rPr/>
            </w:pPr>
            <w:r w:rsidDel="00000000" w:rsidR="00000000" w:rsidRPr="00000000">
              <w:rPr>
                <w:color w:val="333333"/>
                <w:sz w:val="18"/>
                <w:szCs w:val="18"/>
                <w:rtl w:val="0"/>
              </w:rPr>
              <w:t xml:space="preserve">Stanford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spacing w:after="60" w:before="60" w:lineRule="auto"/>
              <w:rPr/>
            </w:pPr>
            <w:r w:rsidDel="00000000" w:rsidR="00000000" w:rsidRPr="00000000">
              <w:rPr>
                <w:color w:val="333333"/>
                <w:sz w:val="18"/>
                <w:szCs w:val="18"/>
                <w:rtl w:val="0"/>
              </w:rPr>
              <w:t xml:space="preserve">Number of granted AI patents per 100,000 population, sourced from IFI CLAIMS Patent Services. Adds a per capita intensity dimension to the patent signal, normalizing for country size to distinguish countries that lead in patent density versus those that lead purely through scale. Complements the absolute patent counts inside the Tortoise Development 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spacing w:after="60" w:before="60" w:lineRule="auto"/>
              <w:rPr/>
            </w:pPr>
            <w:r w:rsidDel="00000000" w:rsidR="00000000" w:rsidRPr="00000000">
              <w:rPr>
                <w:color w:val="333333"/>
                <w:sz w:val="18"/>
                <w:szCs w:val="18"/>
                <w:rtl w:val="0"/>
              </w:rPr>
              <w:t xml:space="preserve">Per 100k 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spacing w:after="60" w:before="60" w:lineRule="auto"/>
              <w:rPr/>
            </w:pPr>
            <w:r w:rsidDel="00000000" w:rsidR="00000000" w:rsidRPr="00000000">
              <w:rPr>
                <w:color w:val="333333"/>
                <w:sz w:val="18"/>
                <w:szCs w:val="18"/>
                <w:rtl w:val="0"/>
              </w:rPr>
              <w:t xml:space="preserve">40.00%</w:t>
            </w:r>
            <w:r w:rsidDel="00000000" w:rsidR="00000000" w:rsidRPr="00000000">
              <w:rPr>
                <w:rtl w:val="0"/>
              </w:rPr>
            </w:r>
          </w:p>
        </w:tc>
      </w:tr>
    </w:tbl>
    <w:p w:rsidR="00000000" w:rsidDel="00000000" w:rsidP="00000000" w:rsidRDefault="00000000" w:rsidRPr="00000000" w14:paraId="000000EA">
      <w:pPr>
        <w:spacing w:before="200" w:lineRule="auto"/>
        <w:rPr/>
      </w:pPr>
      <w:r w:rsidDel="00000000" w:rsidR="00000000" w:rsidRPr="00000000">
        <w:rPr>
          <w:rtl w:val="0"/>
        </w:rPr>
      </w:r>
    </w:p>
    <w:p w:rsidR="00000000" w:rsidDel="00000000" w:rsidP="00000000" w:rsidRDefault="00000000" w:rsidRPr="00000000" w14:paraId="000000EB">
      <w:pPr>
        <w:pStyle w:val="Heading2"/>
        <w:pBdr>
          <w:bottom w:color="2e75b6" w:space="2" w:sz="4" w:val="single"/>
        </w:pBdr>
        <w:rPr/>
      </w:pPr>
      <w:r w:rsidDel="00000000" w:rsidR="00000000" w:rsidRPr="00000000">
        <w:rPr>
          <w:rtl w:val="0"/>
        </w:rPr>
        <w:t xml:space="preserve">4.5 Pillar 3 — Investment</w:t>
      </w:r>
    </w:p>
    <w:p w:rsidR="00000000" w:rsidDel="00000000" w:rsidP="00000000" w:rsidRDefault="00000000" w:rsidRPr="00000000" w14:paraId="000000EC">
      <w:pPr>
        <w:spacing w:before="80" w:lineRule="auto"/>
        <w:rPr/>
      </w:pPr>
      <w:r w:rsidDel="00000000" w:rsidR="00000000" w:rsidRPr="00000000">
        <w:rPr>
          <w:rtl w:val="0"/>
        </w:rPr>
      </w:r>
    </w:p>
    <w:p w:rsidR="00000000" w:rsidDel="00000000" w:rsidP="00000000" w:rsidRDefault="00000000" w:rsidRPr="00000000" w14:paraId="000000ED">
      <w:pPr>
        <w:pStyle w:val="Heading3"/>
        <w:rPr/>
      </w:pPr>
      <w:r w:rsidDel="00000000" w:rsidR="00000000" w:rsidRPr="00000000">
        <w:rPr>
          <w:rtl w:val="0"/>
        </w:rPr>
        <w:t xml:space="preserve">SP6: Commercial Ecosystem — Sub-pillar Weight: 19.30% (Tortoise: 22%)</w:t>
      </w:r>
    </w:p>
    <w:tbl>
      <w:tblPr>
        <w:tblStyle w:val="Table8"/>
        <w:tblW w:w="86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291"/>
        <w:gridCol w:w="3741"/>
        <w:gridCol w:w="1161"/>
        <w:gridCol w:w="937"/>
        <w:tblGridChange w:id="0">
          <w:tblGrid>
            <w:gridCol w:w="1530"/>
            <w:gridCol w:w="1291"/>
            <w:gridCol w:w="3741"/>
            <w:gridCol w:w="1161"/>
            <w:gridCol w:w="93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E">
            <w:pPr>
              <w:spacing w:after="60" w:before="60" w:lineRule="auto"/>
              <w:rPr/>
            </w:pPr>
            <w:r w:rsidDel="00000000" w:rsidR="00000000" w:rsidRPr="00000000">
              <w:rPr>
                <w:b w:val="1"/>
                <w:bCs w:val="1"/>
                <w:color w:val="ffffff"/>
                <w:sz w:val="18"/>
                <w:szCs w:val="18"/>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F">
            <w:pPr>
              <w:spacing w:after="60" w:before="60" w:lineRule="auto"/>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0">
            <w:pPr>
              <w:spacing w:after="60" w:before="6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1">
            <w:pPr>
              <w:spacing w:after="60" w:before="60" w:lineRule="auto"/>
              <w:rPr/>
            </w:pPr>
            <w:r w:rsidDel="00000000" w:rsidR="00000000" w:rsidRPr="00000000">
              <w:rPr>
                <w:b w:val="1"/>
                <w:bCs w:val="1"/>
                <w:color w:val="ffffff"/>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2">
            <w:pPr>
              <w:spacing w:after="60" w:before="60" w:lineRule="auto"/>
              <w:rPr/>
            </w:pPr>
            <w:r w:rsidDel="00000000" w:rsidR="00000000" w:rsidRPr="00000000">
              <w:rPr>
                <w:b w:val="1"/>
                <w:bCs w:val="1"/>
                <w:color w:val="ffffff"/>
                <w:sz w:val="18"/>
                <w:szCs w:val="18"/>
                <w:rtl w:val="0"/>
              </w:rPr>
              <w:t xml:space="preserve">L2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60" w:before="60" w:lineRule="auto"/>
              <w:rPr/>
            </w:pPr>
            <w:r w:rsidDel="00000000" w:rsidR="00000000" w:rsidRPr="00000000">
              <w:rPr>
                <w:b w:val="1"/>
                <w:bCs w:val="1"/>
                <w:color w:val="333333"/>
                <w:sz w:val="18"/>
                <w:szCs w:val="18"/>
                <w:rtl w:val="0"/>
              </w:rPr>
              <w:t xml:space="preserve">Tortoise Commercial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60" w:before="60" w:lineRule="auto"/>
              <w:rPr/>
            </w:pPr>
            <w:r w:rsidDel="00000000" w:rsidR="00000000" w:rsidRPr="00000000">
              <w:rPr>
                <w:color w:val="333333"/>
                <w:sz w:val="18"/>
                <w:szCs w:val="18"/>
                <w:rtl w:val="0"/>
              </w:rPr>
              <w:t xml:space="preserve">Tortoise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60" w:before="60" w:lineRule="auto"/>
              <w:rPr/>
            </w:pPr>
            <w:r w:rsidDel="00000000" w:rsidR="00000000" w:rsidRPr="00000000">
              <w:rPr>
                <w:color w:val="333333"/>
                <w:sz w:val="18"/>
                <w:szCs w:val="18"/>
                <w:rtl w:val="0"/>
              </w:rPr>
              <w:t xml:space="preserve">Composite aggregating three categories: Funding (10%) — total AI company and startup funding, VC investment flows, and average funding per company from Crunchbase; Companies (8%) — number of AI companies, AI startups, AI unicorns, and listed AI companies from Crunchbase; Acquisitions (4%) — number and value of AI startup acquisitions by larger companies from Crunchbase.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60" w:before="60" w:lineRule="auto"/>
              <w:rPr/>
            </w:pPr>
            <w:r w:rsidDel="00000000" w:rsidR="00000000" w:rsidRPr="00000000">
              <w:rPr>
                <w:color w:val="333333"/>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60" w:before="60" w:lineRule="auto"/>
              <w:rPr/>
            </w:pPr>
            <w:r w:rsidDel="00000000" w:rsidR="00000000" w:rsidRPr="00000000">
              <w:rPr>
                <w:color w:val="333333"/>
                <w:sz w:val="18"/>
                <w:szCs w:val="18"/>
                <w:rtl w:val="0"/>
              </w:rPr>
              <w:t xml:space="preserve">53.90%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spacing w:after="60" w:before="60" w:lineRule="auto"/>
              <w:rPr/>
            </w:pPr>
            <w:r w:rsidDel="00000000" w:rsidR="00000000" w:rsidRPr="00000000">
              <w:rPr>
                <w:b w:val="1"/>
                <w:bCs w:val="1"/>
                <w:color w:val="333333"/>
                <w:sz w:val="18"/>
                <w:szCs w:val="18"/>
                <w:rtl w:val="0"/>
              </w:rPr>
              <w:t xml:space="preserve">AI Investment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spacing w:after="60" w:before="60" w:lineRule="auto"/>
              <w:rPr/>
            </w:pPr>
            <w:r w:rsidDel="00000000" w:rsidR="00000000" w:rsidRPr="00000000">
              <w:rPr>
                <w:color w:val="333333"/>
                <w:sz w:val="18"/>
                <w:szCs w:val="18"/>
                <w:rtl w:val="0"/>
              </w:rPr>
              <w:t xml:space="preserve">Consolidated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spacing w:after="60" w:before="60" w:lineRule="auto"/>
              <w:rPr/>
            </w:pPr>
            <w:r w:rsidDel="00000000" w:rsidR="00000000" w:rsidRPr="00000000">
              <w:rPr>
                <w:color w:val="333333"/>
                <w:sz w:val="18"/>
                <w:szCs w:val="18"/>
                <w:rtl w:val="0"/>
              </w:rPr>
              <w:t xml:space="preserve">Team-derived composite averaging two KPIs that showed a perfect correlation of r=1.00 across the 13-country sample: Total AI Private Investment (total private investment in AI companies in USD billions, from Stanford/Crunchbase) and Newly Funded AI Companies (count of AI companies receiving new funding rounds, from Stanford/Crunchbase). Both KPIs captured an identical signal and were consolidated to eliminate redundancy while retaining both the dollar-value and deal-count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spacing w:after="60" w:before="60" w:lineRule="auto"/>
              <w:rPr/>
            </w:pPr>
            <w:r w:rsidDel="00000000" w:rsidR="00000000" w:rsidRPr="00000000">
              <w:rPr>
                <w:color w:val="333333"/>
                <w:sz w:val="18"/>
                <w:szCs w:val="18"/>
                <w:rtl w:val="0"/>
              </w:rPr>
              <w:t xml:space="preserve">0-100 (averaged)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spacing w:after="60" w:before="60" w:lineRule="auto"/>
              <w:rPr/>
            </w:pPr>
            <w:r w:rsidDel="00000000" w:rsidR="00000000" w:rsidRPr="00000000">
              <w:rPr>
                <w:color w:val="333333"/>
                <w:sz w:val="18"/>
                <w:szCs w:val="18"/>
                <w:rtl w:val="0"/>
              </w:rPr>
              <w:t xml:space="preserve">29.73%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60" w:before="60" w:lineRule="auto"/>
              <w:rPr/>
            </w:pPr>
            <w:r w:rsidDel="00000000" w:rsidR="00000000" w:rsidRPr="00000000">
              <w:rPr>
                <w:b w:val="1"/>
                <w:bCs w:val="1"/>
                <w:color w:val="333333"/>
                <w:sz w:val="18"/>
                <w:szCs w:val="18"/>
                <w:rtl w:val="0"/>
              </w:rPr>
              <w:t xml:space="preserve">AI Adoption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60" w:before="60" w:lineRule="auto"/>
              <w:rPr/>
            </w:pPr>
            <w:r w:rsidDel="00000000" w:rsidR="00000000" w:rsidRPr="00000000">
              <w:rPr>
                <w:color w:val="333333"/>
                <w:sz w:val="18"/>
                <w:szCs w:val="18"/>
                <w:rtl w:val="0"/>
              </w:rPr>
              <w:t xml:space="preserve">Proprietary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60" w:before="60" w:lineRule="auto"/>
              <w:rPr/>
            </w:pPr>
            <w:r w:rsidDel="00000000" w:rsidR="00000000" w:rsidRPr="00000000">
              <w:rPr>
                <w:color w:val="333333"/>
                <w:sz w:val="18"/>
                <w:szCs w:val="18"/>
                <w:rtl w:val="0"/>
              </w:rPr>
              <w:t xml:space="preserve">Percentage of firms with 10 or more employees that report using AI in their operations, sourced from OECD, Eurostat, and national statistics agencies. Measures real-world deployment of AI across the economy — a lagging indicator of past investment and a direct measure of commercialization depth not captured by Tortoise's investment and company formation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60" w:before="60" w:lineRule="auto"/>
              <w:rPr/>
            </w:pPr>
            <w:r w:rsidDel="00000000" w:rsidR="00000000" w:rsidRPr="00000000">
              <w:rPr>
                <w:color w:val="333333"/>
                <w:sz w:val="18"/>
                <w:szCs w:val="18"/>
                <w:rtl w:val="0"/>
              </w:rPr>
              <w:t xml:space="preserve">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60" w:before="60" w:lineRule="auto"/>
              <w:rPr/>
            </w:pPr>
            <w:r w:rsidDel="00000000" w:rsidR="00000000" w:rsidRPr="00000000">
              <w:rPr>
                <w:color w:val="333333"/>
                <w:sz w:val="18"/>
                <w:szCs w:val="18"/>
                <w:rtl w:val="0"/>
              </w:rPr>
              <w:t xml:space="preserve">16.38%</w:t>
            </w:r>
            <w:r w:rsidDel="00000000" w:rsidR="00000000" w:rsidRPr="00000000">
              <w:rPr>
                <w:rtl w:val="0"/>
              </w:rPr>
            </w:r>
          </w:p>
        </w:tc>
      </w:tr>
    </w:tbl>
    <w:p w:rsidR="00000000" w:rsidDel="00000000" w:rsidP="00000000" w:rsidRDefault="00000000" w:rsidRPr="00000000" w14:paraId="00000102">
      <w:pPr>
        <w:spacing w:before="160" w:lineRule="auto"/>
        <w:rPr/>
      </w:pP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tl w:val="0"/>
        </w:rPr>
        <w:t xml:space="preserve">SP7: Government Strategy — Sub-pillar Weight: 5.29% (Tortoise: 8%)</w:t>
      </w:r>
    </w:p>
    <w:tbl>
      <w:tblPr>
        <w:tblStyle w:val="Table9"/>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4200"/>
        <w:gridCol w:w="900"/>
        <w:gridCol w:w="960"/>
        <w:tblGridChange w:id="0">
          <w:tblGrid>
            <w:gridCol w:w="1600"/>
            <w:gridCol w:w="1000"/>
            <w:gridCol w:w="4200"/>
            <w:gridCol w:w="900"/>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4">
            <w:pPr>
              <w:spacing w:after="60" w:before="60" w:lineRule="auto"/>
              <w:rPr/>
            </w:pPr>
            <w:r w:rsidDel="00000000" w:rsidR="00000000" w:rsidRPr="00000000">
              <w:rPr>
                <w:b w:val="1"/>
                <w:bCs w:val="1"/>
                <w:color w:val="ffffff"/>
                <w:sz w:val="18"/>
                <w:szCs w:val="18"/>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5">
            <w:pPr>
              <w:spacing w:after="60" w:before="60" w:lineRule="auto"/>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6">
            <w:pPr>
              <w:spacing w:after="60" w:before="6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7">
            <w:pPr>
              <w:spacing w:after="60" w:before="60" w:lineRule="auto"/>
              <w:rPr/>
            </w:pPr>
            <w:r w:rsidDel="00000000" w:rsidR="00000000" w:rsidRPr="00000000">
              <w:rPr>
                <w:b w:val="1"/>
                <w:bCs w:val="1"/>
                <w:color w:val="ffffff"/>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8">
            <w:pPr>
              <w:spacing w:after="60" w:before="60" w:lineRule="auto"/>
              <w:rPr/>
            </w:pPr>
            <w:r w:rsidDel="00000000" w:rsidR="00000000" w:rsidRPr="00000000">
              <w:rPr>
                <w:b w:val="1"/>
                <w:bCs w:val="1"/>
                <w:color w:val="ffffff"/>
                <w:sz w:val="18"/>
                <w:szCs w:val="18"/>
                <w:rtl w:val="0"/>
              </w:rPr>
              <w:t xml:space="preserve">L2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after="60" w:before="60" w:lineRule="auto"/>
              <w:rPr/>
            </w:pPr>
            <w:r w:rsidDel="00000000" w:rsidR="00000000" w:rsidRPr="00000000">
              <w:rPr>
                <w:b w:val="1"/>
                <w:bCs w:val="1"/>
                <w:color w:val="333333"/>
                <w:sz w:val="18"/>
                <w:szCs w:val="18"/>
                <w:rtl w:val="0"/>
              </w:rPr>
              <w:t xml:space="preserve">Tortoise Government Strategy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after="60" w:before="60" w:lineRule="auto"/>
              <w:rPr/>
            </w:pPr>
            <w:r w:rsidDel="00000000" w:rsidR="00000000" w:rsidRPr="00000000">
              <w:rPr>
                <w:color w:val="333333"/>
                <w:sz w:val="18"/>
                <w:szCs w:val="18"/>
                <w:rtl w:val="0"/>
              </w:rPr>
              <w:t xml:space="preserve">Tortoise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after="60" w:before="60" w:lineRule="auto"/>
              <w:rPr/>
            </w:pPr>
            <w:r w:rsidDel="00000000" w:rsidR="00000000" w:rsidRPr="00000000">
              <w:rPr>
                <w:color w:val="333333"/>
                <w:sz w:val="18"/>
                <w:szCs w:val="18"/>
                <w:rtl w:val="0"/>
              </w:rPr>
              <w:t xml:space="preserve">Composite aggregating two equal-weight categories: Government Spend (4%) — dedicated AI spending in USD (planned and actualized) and public AI compute infrastructure spending per capita, from national strategy documents; AI Strategy (4%) — comprehensiveness, timeliness, and ambition of the national AI strategy document including measurable targets, training and upskilling mentions, AI ethics consideration, senior government signatory, dedicated AI minister, external consultation, and foundational model investment plans, from national strategy documents. This is the only sub-pillar with a single KPI — the Tortoise composite — meaning its L2 weight is 100% by 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after="60" w:before="60" w:lineRule="auto"/>
              <w:rPr/>
            </w:pPr>
            <w:r w:rsidDel="00000000" w:rsidR="00000000" w:rsidRPr="00000000">
              <w:rPr>
                <w:color w:val="333333"/>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after="60" w:before="60" w:lineRule="auto"/>
              <w:rPr/>
            </w:pPr>
            <w:r w:rsidDel="00000000" w:rsidR="00000000" w:rsidRPr="00000000">
              <w:rPr>
                <w:color w:val="333333"/>
                <w:sz w:val="18"/>
                <w:szCs w:val="18"/>
                <w:rtl w:val="0"/>
              </w:rPr>
              <w:t xml:space="preserve">100.00%</w:t>
            </w:r>
            <w:r w:rsidDel="00000000" w:rsidR="00000000" w:rsidRPr="00000000">
              <w:rPr>
                <w:rtl w:val="0"/>
              </w:rPr>
            </w:r>
          </w:p>
        </w:tc>
      </w:tr>
    </w:tbl>
    <w:p w:rsidR="00000000" w:rsidDel="00000000" w:rsidP="00000000" w:rsidRDefault="00000000" w:rsidRPr="00000000" w14:paraId="0000010E">
      <w:pPr>
        <w:spacing w:before="200" w:lineRule="auto"/>
        <w:rPr/>
      </w:pPr>
      <w:r w:rsidDel="00000000" w:rsidR="00000000" w:rsidRPr="00000000">
        <w:rPr>
          <w:rtl w:val="0"/>
        </w:rPr>
      </w:r>
    </w:p>
    <w:p w:rsidR="00000000" w:rsidDel="00000000" w:rsidP="00000000" w:rsidRDefault="00000000" w:rsidRPr="00000000" w14:paraId="0000010F">
      <w:pPr>
        <w:pStyle w:val="Heading1"/>
        <w:shd w:fill="1f4e79" w:val="clear"/>
        <w:ind w:left="200" w:right="200" w:firstLine="0"/>
        <w:rPr/>
      </w:pPr>
      <w:r w:rsidDel="00000000" w:rsidR="00000000" w:rsidRPr="00000000">
        <w:rPr>
          <w:rtl w:val="0"/>
        </w:rPr>
        <w:t xml:space="preserve">5. Dataset Construction and Consolidation</w:t>
      </w:r>
    </w:p>
    <w:p w:rsidR="00000000" w:rsidDel="00000000" w:rsidP="00000000" w:rsidRDefault="00000000" w:rsidRPr="00000000" w14:paraId="00000110">
      <w:pPr>
        <w:spacing w:before="80" w:lineRule="auto"/>
        <w:rPr/>
      </w:pPr>
      <w:r w:rsidDel="00000000" w:rsidR="00000000" w:rsidRPr="00000000">
        <w:rPr>
          <w:rtl w:val="0"/>
        </w:rPr>
      </w:r>
    </w:p>
    <w:p w:rsidR="00000000" w:rsidDel="00000000" w:rsidP="00000000" w:rsidRDefault="00000000" w:rsidRPr="00000000" w14:paraId="00000111">
      <w:pPr>
        <w:pStyle w:val="Heading2"/>
        <w:pBdr>
          <w:bottom w:color="2e75b6" w:space="2" w:sz="4" w:val="single"/>
        </w:pBdr>
        <w:rPr/>
      </w:pPr>
      <w:r w:rsidDel="00000000" w:rsidR="00000000" w:rsidRPr="00000000">
        <w:rPr>
          <w:rtl w:val="0"/>
        </w:rPr>
        <w:t xml:space="preserve">5.1 Country Selection</w:t>
      </w:r>
    </w:p>
    <w:p w:rsidR="00000000" w:rsidDel="00000000" w:rsidP="00000000" w:rsidRDefault="00000000" w:rsidRPr="00000000" w14:paraId="00000112">
      <w:pPr>
        <w:spacing w:after="100" w:before="60" w:lineRule="auto"/>
        <w:jc w:val="both"/>
        <w:rPr/>
      </w:pPr>
      <w:r w:rsidDel="00000000" w:rsidR="00000000" w:rsidRPr="00000000">
        <w:rPr>
          <w:color w:val="333333"/>
          <w:rtl w:val="0"/>
        </w:rPr>
        <w:t xml:space="preserve">Rather than analysing all countries covered by Stanford (36 countries) or Tortoise (83 countries), a purposive sample of 13 countries was selected. The selection criterion was consistent top-tier appearance in both the Stanford AI Index and the Tortoise Global AI Index, ensuring the comparison set represents globally recognised AI leaders against which Canada's competitive position is most meaningfully assessed. Two contextual additions (Spain and UAE) were included to broaden the European and Gulf perspectives respectively.</w:t>
      </w:r>
      <w:r w:rsidDel="00000000" w:rsidR="00000000" w:rsidRPr="00000000">
        <w:rPr>
          <w:rtl w:val="0"/>
        </w:rPr>
      </w:r>
    </w:p>
    <w:p w:rsidR="00000000" w:rsidDel="00000000" w:rsidP="00000000" w:rsidRDefault="00000000" w:rsidRPr="00000000" w14:paraId="00000113">
      <w:pPr>
        <w:spacing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4">
            <w:pPr>
              <w:spacing w:after="60" w:before="60" w:lineRule="auto"/>
              <w:rPr/>
            </w:pPr>
            <w:r w:rsidDel="00000000" w:rsidR="00000000" w:rsidRPr="00000000">
              <w:rPr>
                <w:b w:val="1"/>
                <w:bCs w:val="1"/>
                <w:color w:val="ffffff"/>
                <w:sz w:val="18"/>
                <w:szCs w:val="18"/>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5">
            <w:pPr>
              <w:spacing w:after="60" w:before="60" w:lineRule="auto"/>
              <w:rPr/>
            </w:pPr>
            <w:r w:rsidDel="00000000" w:rsidR="00000000" w:rsidRPr="00000000">
              <w:rPr>
                <w:b w:val="1"/>
                <w:bCs w:val="1"/>
                <w:color w:val="ffffff"/>
                <w:sz w:val="18"/>
                <w:szCs w:val="18"/>
                <w:rtl w:val="0"/>
              </w:rPr>
              <w:t xml:space="preserve">Rationale for Inclusion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60" w:before="60" w:lineRule="auto"/>
              <w:rPr/>
            </w:pPr>
            <w:r w:rsidDel="00000000" w:rsidR="00000000" w:rsidRPr="00000000">
              <w:rPr>
                <w:color w:val="333333"/>
                <w:sz w:val="18"/>
                <w:szCs w:val="18"/>
                <w:rtl w:val="0"/>
              </w:rPr>
              <w:t xml:space="preserve">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60" w:before="60" w:lineRule="auto"/>
              <w:rPr/>
            </w:pPr>
            <w:r w:rsidDel="00000000" w:rsidR="00000000" w:rsidRPr="00000000">
              <w:rPr>
                <w:color w:val="333333"/>
                <w:sz w:val="18"/>
                <w:szCs w:val="18"/>
                <w:rtl w:val="0"/>
              </w:rPr>
              <w:t xml:space="preserve">Ranked #1 in both indices — primary global AI leader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8">
            <w:pPr>
              <w:spacing w:after="60" w:before="60" w:lineRule="auto"/>
              <w:rPr/>
            </w:pPr>
            <w:r w:rsidDel="00000000" w:rsidR="00000000" w:rsidRPr="00000000">
              <w:rPr>
                <w:color w:val="333333"/>
                <w:sz w:val="18"/>
                <w:szCs w:val="18"/>
                <w:rtl w:val="0"/>
              </w:rPr>
              <w:t xml:space="preserve">China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spacing w:after="60" w:before="60" w:lineRule="auto"/>
              <w:rPr/>
            </w:pPr>
            <w:r w:rsidDel="00000000" w:rsidR="00000000" w:rsidRPr="00000000">
              <w:rPr>
                <w:color w:val="333333"/>
                <w:sz w:val="18"/>
                <w:szCs w:val="18"/>
                <w:rtl w:val="0"/>
              </w:rPr>
              <w:t xml:space="preserve">Ranked #2 in both indices — closest competitor to the USA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after="60" w:before="60" w:lineRule="auto"/>
              <w:rPr/>
            </w:pPr>
            <w:r w:rsidDel="00000000" w:rsidR="00000000" w:rsidRPr="00000000">
              <w:rPr>
                <w:color w:val="333333"/>
                <w:sz w:val="18"/>
                <w:szCs w:val="18"/>
                <w:rtl w:val="0"/>
              </w:rPr>
              <w:t xml:space="preserve">United Kingdom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after="60" w:before="60" w:lineRule="auto"/>
              <w:rPr/>
            </w:pPr>
            <w:r w:rsidDel="00000000" w:rsidR="00000000" w:rsidRPr="00000000">
              <w:rPr>
                <w:color w:val="333333"/>
                <w:sz w:val="18"/>
                <w:szCs w:val="18"/>
                <w:rtl w:val="0"/>
              </w:rPr>
              <w:t xml:space="preserve">Consistent top 5 in both indices — closest western AI ecosystem peer to Canada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spacing w:after="60" w:before="60" w:lineRule="auto"/>
              <w:rPr/>
            </w:pPr>
            <w:r w:rsidDel="00000000" w:rsidR="00000000" w:rsidRPr="00000000">
              <w:rPr>
                <w:color w:val="333333"/>
                <w:sz w:val="18"/>
                <w:szCs w:val="18"/>
                <w:rtl w:val="0"/>
              </w:rPr>
              <w:t xml:space="preserve">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spacing w:after="60" w:before="60" w:lineRule="auto"/>
              <w:rPr/>
            </w:pPr>
            <w:r w:rsidDel="00000000" w:rsidR="00000000" w:rsidRPr="00000000">
              <w:rPr>
                <w:color w:val="333333"/>
                <w:sz w:val="18"/>
                <w:szCs w:val="18"/>
                <w:rtl w:val="0"/>
              </w:rPr>
              <w:t xml:space="preserve">Subject country of this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after="60" w:before="60" w:lineRule="auto"/>
              <w:rPr/>
            </w:pPr>
            <w:r w:rsidDel="00000000" w:rsidR="00000000" w:rsidRPr="00000000">
              <w:rPr>
                <w:color w:val="333333"/>
                <w:sz w:val="18"/>
                <w:szCs w:val="18"/>
                <w:rtl w:val="0"/>
              </w:rPr>
              <w:t xml:space="preserve">France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after="60" w:before="60" w:lineRule="auto"/>
              <w:rPr/>
            </w:pPr>
            <w:r w:rsidDel="00000000" w:rsidR="00000000" w:rsidRPr="00000000">
              <w:rPr>
                <w:color w:val="333333"/>
                <w:sz w:val="18"/>
                <w:szCs w:val="18"/>
                <w:rtl w:val="0"/>
              </w:rPr>
              <w:t xml:space="preserve">Top 5 Tortoise 2024 — strong generative AI ecosystem emergence driven by Mistral and public 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spacing w:after="60" w:before="60" w:lineRule="auto"/>
              <w:rPr/>
            </w:pPr>
            <w:r w:rsidDel="00000000" w:rsidR="00000000" w:rsidRPr="00000000">
              <w:rPr>
                <w:color w:val="333333"/>
                <w:sz w:val="18"/>
                <w:szCs w:val="18"/>
                <w:rtl w:val="0"/>
              </w:rPr>
              <w:t xml:space="preserve">Germany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spacing w:after="60" w:before="60" w:lineRule="auto"/>
              <w:rPr/>
            </w:pPr>
            <w:r w:rsidDel="00000000" w:rsidR="00000000" w:rsidRPr="00000000">
              <w:rPr>
                <w:color w:val="333333"/>
                <w:sz w:val="18"/>
                <w:szCs w:val="18"/>
                <w:rtl w:val="0"/>
              </w:rPr>
              <w:t xml:space="preserve">Top 10 both indices — largest European AI economy by GDP and R&amp;D spend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60" w:before="60" w:lineRule="auto"/>
              <w:rPr/>
            </w:pPr>
            <w:r w:rsidDel="00000000" w:rsidR="00000000" w:rsidRPr="00000000">
              <w:rPr>
                <w:color w:val="333333"/>
                <w:sz w:val="18"/>
                <w:szCs w:val="18"/>
                <w:rtl w:val="0"/>
              </w:rPr>
              <w:t xml:space="preserve">South Korea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60" w:before="60" w:lineRule="auto"/>
              <w:rPr/>
            </w:pPr>
            <w:r w:rsidDel="00000000" w:rsidR="00000000" w:rsidRPr="00000000">
              <w:rPr>
                <w:color w:val="333333"/>
                <w:sz w:val="18"/>
                <w:szCs w:val="18"/>
                <w:rtl w:val="0"/>
              </w:rPr>
              <w:t xml:space="preserve">Top 10 both indices — world leader in AI patents and open-source model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spacing w:after="60" w:before="60" w:lineRule="auto"/>
              <w:rPr/>
            </w:pPr>
            <w:r w:rsidDel="00000000" w:rsidR="00000000" w:rsidRPr="00000000">
              <w:rPr>
                <w:color w:val="333333"/>
                <w:sz w:val="18"/>
                <w:szCs w:val="18"/>
                <w:rtl w:val="0"/>
              </w:rPr>
              <w:t xml:space="preserve">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spacing w:after="60" w:before="60" w:lineRule="auto"/>
              <w:rPr/>
            </w:pPr>
            <w:r w:rsidDel="00000000" w:rsidR="00000000" w:rsidRPr="00000000">
              <w:rPr>
                <w:color w:val="333333"/>
                <w:sz w:val="18"/>
                <w:szCs w:val="18"/>
                <w:rtl w:val="0"/>
              </w:rPr>
              <w:t xml:space="preserve">Top 10 Tortoise 2024 — largest AI talent pool globally after the USA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60" w:before="60" w:lineRule="auto"/>
              <w:rPr/>
            </w:pPr>
            <w:r w:rsidDel="00000000" w:rsidR="00000000" w:rsidRPr="00000000">
              <w:rPr>
                <w:color w:val="333333"/>
                <w:sz w:val="18"/>
                <w:szCs w:val="18"/>
                <w:rtl w:val="0"/>
              </w:rPr>
              <w:t xml:space="preserve">Israel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after="60" w:before="60" w:lineRule="auto"/>
              <w:rPr/>
            </w:pPr>
            <w:r w:rsidDel="00000000" w:rsidR="00000000" w:rsidRPr="00000000">
              <w:rPr>
                <w:color w:val="333333"/>
                <w:sz w:val="18"/>
                <w:szCs w:val="18"/>
                <w:rtl w:val="0"/>
              </w:rPr>
              <w:t xml:space="preserve">Top 10 both indices — highest AI private investment per capita globally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spacing w:after="60" w:before="60" w:lineRule="auto"/>
              <w:rPr/>
            </w:pPr>
            <w:r w:rsidDel="00000000" w:rsidR="00000000" w:rsidRPr="00000000">
              <w:rPr>
                <w:color w:val="333333"/>
                <w:sz w:val="18"/>
                <w:szCs w:val="18"/>
                <w:rtl w:val="0"/>
              </w:rPr>
              <w:t xml:space="preserve">Singapore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spacing w:after="60" w:before="60" w:lineRule="auto"/>
              <w:rPr/>
            </w:pPr>
            <w:r w:rsidDel="00000000" w:rsidR="00000000" w:rsidRPr="00000000">
              <w:rPr>
                <w:color w:val="333333"/>
                <w:sz w:val="18"/>
                <w:szCs w:val="18"/>
                <w:rtl w:val="0"/>
              </w:rPr>
              <w:t xml:space="preserve">Top 10 both indices — Asia's most dynamic AI hub after China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after="60" w:before="60" w:lineRule="auto"/>
              <w:rPr/>
            </w:pPr>
            <w:r w:rsidDel="00000000" w:rsidR="00000000" w:rsidRPr="00000000">
              <w:rPr>
                <w:color w:val="333333"/>
                <w:sz w:val="18"/>
                <w:szCs w:val="18"/>
                <w:rtl w:val="0"/>
              </w:rPr>
              <w:t xml:space="preserve">Japan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after="60" w:before="60" w:lineRule="auto"/>
              <w:rPr/>
            </w:pPr>
            <w:r w:rsidDel="00000000" w:rsidR="00000000" w:rsidRPr="00000000">
              <w:rPr>
                <w:color w:val="333333"/>
                <w:sz w:val="18"/>
                <w:szCs w:val="18"/>
                <w:rtl w:val="0"/>
              </w:rPr>
              <w:t xml:space="preserve">Top 20 Stanford — major semiconductor and compute contributor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spacing w:after="60" w:before="60" w:lineRule="auto"/>
              <w:rPr/>
            </w:pPr>
            <w:r w:rsidDel="00000000" w:rsidR="00000000" w:rsidRPr="00000000">
              <w:rPr>
                <w:color w:val="333333"/>
                <w:sz w:val="18"/>
                <w:szCs w:val="18"/>
                <w:rtl w:val="0"/>
              </w:rPr>
              <w:t xml:space="preserve">Spain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spacing w:after="60" w:before="60" w:lineRule="auto"/>
              <w:rPr/>
            </w:pPr>
            <w:r w:rsidDel="00000000" w:rsidR="00000000" w:rsidRPr="00000000">
              <w:rPr>
                <w:color w:val="333333"/>
                <w:sz w:val="18"/>
                <w:szCs w:val="18"/>
                <w:rtl w:val="0"/>
              </w:rPr>
              <w:t xml:space="preserve">Contextual European comparator — rising AI investment and Eurostat data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60" w:before="60" w:lineRule="auto"/>
              <w:rPr/>
            </w:pPr>
            <w:r w:rsidDel="00000000" w:rsidR="00000000" w:rsidRPr="00000000">
              <w:rPr>
                <w:color w:val="333333"/>
                <w:sz w:val="18"/>
                <w:szCs w:val="18"/>
                <w:rtl w:val="0"/>
              </w:rPr>
              <w:t xml:space="preserve">UAE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60" w:before="60" w:lineRule="auto"/>
              <w:rPr/>
            </w:pPr>
            <w:r w:rsidDel="00000000" w:rsidR="00000000" w:rsidRPr="00000000">
              <w:rPr>
                <w:color w:val="333333"/>
                <w:sz w:val="18"/>
                <w:szCs w:val="18"/>
                <w:rtl w:val="0"/>
              </w:rPr>
              <w:t xml:space="preserve">High-investment Gulf economy — unique energy profile and aggressive national AI strategy</w:t>
            </w:r>
            <w:r w:rsidDel="00000000" w:rsidR="00000000" w:rsidRPr="00000000">
              <w:rPr>
                <w:rtl w:val="0"/>
              </w:rPr>
            </w:r>
          </w:p>
        </w:tc>
      </w:tr>
    </w:tbl>
    <w:p w:rsidR="00000000" w:rsidDel="00000000" w:rsidP="00000000" w:rsidRDefault="00000000" w:rsidRPr="00000000" w14:paraId="00000130">
      <w:pPr>
        <w:spacing w:before="160" w:lineRule="auto"/>
        <w:rPr/>
      </w:pPr>
      <w:r w:rsidDel="00000000" w:rsidR="00000000" w:rsidRPr="00000000">
        <w:rPr>
          <w:rtl w:val="0"/>
        </w:rPr>
      </w:r>
    </w:p>
    <w:p w:rsidR="00000000" w:rsidDel="00000000" w:rsidP="00000000" w:rsidRDefault="00000000" w:rsidRPr="00000000" w14:paraId="00000131">
      <w:pPr>
        <w:pStyle w:val="Heading2"/>
        <w:pBdr>
          <w:bottom w:color="2e75b6" w:space="2" w:sz="4" w:val="single"/>
        </w:pBdr>
        <w:rPr/>
      </w:pPr>
      <w:r w:rsidDel="00000000" w:rsidR="00000000" w:rsidRPr="00000000">
        <w:rPr>
          <w:rtl w:val="0"/>
        </w:rPr>
        <w:t xml:space="preserve">5.2 KPI Consolidation</w:t>
      </w:r>
    </w:p>
    <w:p w:rsidR="00000000" w:rsidDel="00000000" w:rsidP="00000000" w:rsidRDefault="00000000" w:rsidRPr="00000000" w14:paraId="00000132">
      <w:pPr>
        <w:spacing w:after="100" w:before="60" w:lineRule="auto"/>
        <w:jc w:val="both"/>
        <w:rPr/>
      </w:pPr>
      <w:r w:rsidDel="00000000" w:rsidR="00000000" w:rsidRPr="00000000">
        <w:rPr>
          <w:color w:val="333333"/>
          <w:rtl w:val="0"/>
        </w:rPr>
        <w:t xml:space="preserve">With per-source KPI lists from all four tracks in hand, the consolidation phase combined them into a single, non-redundant list. Two sources emerged as the clear backbone: the Stanford AI Index 2025 and the Tortoise Global AI Index 2024. Both are annually published, methodologically rigorous, and directly address cross-country AI competitiveness. Where a KPI appeared in either of these two indices, the Stanford or Tortoise definition and naming convention was retained.</w:t>
      </w:r>
      <w:r w:rsidDel="00000000" w:rsidR="00000000" w:rsidRPr="00000000">
        <w:rPr>
          <w:rtl w:val="0"/>
        </w:rPr>
      </w:r>
    </w:p>
    <w:p w:rsidR="00000000" w:rsidDel="00000000" w:rsidP="00000000" w:rsidRDefault="00000000" w:rsidRPr="00000000" w14:paraId="00000133">
      <w:pPr>
        <w:spacing w:before="80" w:lineRule="auto"/>
        <w:rPr/>
      </w:pPr>
      <w:r w:rsidDel="00000000" w:rsidR="00000000" w:rsidRPr="00000000">
        <w:rPr>
          <w:rtl w:val="0"/>
        </w:rPr>
      </w:r>
    </w:p>
    <w:p w:rsidR="00000000" w:rsidDel="00000000" w:rsidP="00000000" w:rsidRDefault="00000000" w:rsidRPr="00000000" w14:paraId="00000134">
      <w:pPr>
        <w:spacing w:after="100" w:before="60" w:lineRule="auto"/>
        <w:jc w:val="both"/>
        <w:rPr/>
      </w:pPr>
      <w:r w:rsidDel="00000000" w:rsidR="00000000" w:rsidRPr="00000000">
        <w:rPr>
          <w:color w:val="333333"/>
          <w:rtl w:val="0"/>
        </w:rPr>
        <w:t xml:space="preserve">KPIs from secondary sources were evaluated against two criteria before inclusion: whether cross-country data were publicly available for all 13 countries, and whether the KPI added a dimension not already captured by the Stanford/Tortoise backbone. Most secondary-source KPIs were already covered by Stanford or Tortoise. Four unique KPIs were identified as genuinely novel additions and included in the final dataset:</w:t>
      </w:r>
      <w:r w:rsidDel="00000000" w:rsidR="00000000" w:rsidRPr="00000000">
        <w:rPr>
          <w:rtl w:val="0"/>
        </w:rPr>
      </w:r>
    </w:p>
    <w:p w:rsidR="00000000" w:rsidDel="00000000" w:rsidP="00000000" w:rsidRDefault="00000000" w:rsidRPr="00000000" w14:paraId="00000135">
      <w:pPr>
        <w:spacing w:before="60" w:lineRule="auto"/>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Energy Resilience Score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 a composite of electricity generation per capita, electricity price (USD/kWh), and energy import dependency (%). Neither Stanford nor Tortoise captures energy infrastructure as a standalone factor, despite its growing importance for data centre viability and sustained compute capacity. Data sourced from IEA/Ember, GlobalPetrolPrices.com, and the World Bank. Construction methodology is documented in Notebook2_CombineFinalKPI.ipynb.</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Data Centers (Count)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 colocation and hyperscale facilities per country. Sourced from DataCenterMap/Cloudscene.</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Open Data Score (/100)</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 measures the availability and quality of open government data. Sourced from ODIN 2024/25 (Open Data Watch).</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AI Adoption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 share of firms with 10 or more employees using AI. Sourced from OECD, Eurostat, and national statistics agencies.</w:t>
      </w:r>
      <w:r w:rsidDel="00000000" w:rsidR="00000000" w:rsidRPr="00000000">
        <w:rPr>
          <w:rtl w:val="0"/>
        </w:rPr>
      </w:r>
    </w:p>
    <w:p w:rsidR="00000000" w:rsidDel="00000000" w:rsidP="00000000" w:rsidRDefault="00000000" w:rsidRPr="00000000" w14:paraId="0000013A">
      <w:pPr>
        <w:spacing w:before="80" w:lineRule="auto"/>
        <w:rPr/>
      </w:pPr>
      <w:r w:rsidDel="00000000" w:rsidR="00000000" w:rsidRPr="00000000">
        <w:rPr>
          <w:rtl w:val="0"/>
        </w:rPr>
      </w:r>
    </w:p>
    <w:p w:rsidR="00000000" w:rsidDel="00000000" w:rsidP="00000000" w:rsidRDefault="00000000" w:rsidRPr="00000000" w14:paraId="0000013B">
      <w:pPr>
        <w:spacing w:after="100" w:before="60" w:lineRule="auto"/>
        <w:jc w:val="both"/>
        <w:rPr/>
      </w:pPr>
      <w:r w:rsidDel="00000000" w:rsidR="00000000" w:rsidRPr="00000000">
        <w:rPr>
          <w:color w:val="333333"/>
          <w:rtl w:val="0"/>
        </w:rPr>
        <w:t xml:space="preserve">The consolidation process was LLM-assisted, using Claude claude-opus-4-5 (Anthropic) and GPT-4o (OpenAI) to identify duplicates and resolve naming conflicts in favour of Stanford/Tortoise definitions. The combining of source files into the final dataset was performed programmatically without LLM involvement and is documented in </w:t>
      </w:r>
      <w:r w:rsidDel="00000000" w:rsidR="00000000" w:rsidRPr="00000000">
        <w:rPr>
          <w:b w:val="1"/>
          <w:bCs w:val="1"/>
          <w:color w:val="333333"/>
          <w:rtl w:val="0"/>
        </w:rPr>
        <w:t xml:space="preserve">Notebook2_CombineFinalKPI.ipynb.</w:t>
      </w:r>
      <w:r w:rsidDel="00000000" w:rsidR="00000000" w:rsidRPr="00000000">
        <w:rPr>
          <w:rtl w:val="0"/>
        </w:rPr>
      </w:r>
    </w:p>
    <w:p w:rsidR="00000000" w:rsidDel="00000000" w:rsidP="00000000" w:rsidRDefault="00000000" w:rsidRPr="00000000" w14:paraId="0000013C">
      <w:pPr>
        <w:spacing w:before="160" w:lineRule="auto"/>
        <w:rPr/>
      </w:pPr>
      <w:r w:rsidDel="00000000" w:rsidR="00000000" w:rsidRPr="00000000">
        <w:rPr>
          <w:rtl w:val="0"/>
        </w:rPr>
      </w:r>
    </w:p>
    <w:p w:rsidR="00000000" w:rsidDel="00000000" w:rsidP="00000000" w:rsidRDefault="00000000" w:rsidRPr="00000000" w14:paraId="0000013D">
      <w:pPr>
        <w:pStyle w:val="Heading2"/>
        <w:pBdr>
          <w:bottom w:color="2e75b6" w:space="2" w:sz="4" w:val="single"/>
        </w:pBdr>
        <w:rPr/>
      </w:pPr>
      <w:r w:rsidDel="00000000" w:rsidR="00000000" w:rsidRPr="00000000">
        <w:rPr>
          <w:rtl w:val="0"/>
        </w:rPr>
        <w:t xml:space="preserve">5.3 Final KPI Structure</w:t>
      </w:r>
    </w:p>
    <w:p w:rsidR="00000000" w:rsidDel="00000000" w:rsidP="00000000" w:rsidRDefault="00000000" w:rsidRPr="00000000" w14:paraId="0000013E">
      <w:pPr>
        <w:spacing w:after="100" w:before="60" w:lineRule="auto"/>
        <w:jc w:val="both"/>
        <w:rPr/>
      </w:pPr>
      <w:r w:rsidDel="00000000" w:rsidR="00000000" w:rsidRPr="00000000">
        <w:rPr>
          <w:color w:val="333333"/>
          <w:rtl w:val="0"/>
        </w:rPr>
        <w:t xml:space="preserve">The consolidated dataset contains 13 countries across 29 KPIs: 7 Tortoise composite sub-pillar scores, 18 Stanford raw indicators, and 4 proprietary team additions. It is available as Final_Dataset/Final_KPI_Dataset.csv and Final_Dataset/Final_KPI_Dataset.xlsx. The Excel file includes merged pillar and sub-pillar headers, source colour-coding, and a legend sheet explaining every colour and consolidated KPI construction.</w:t>
      </w:r>
      <w:r w:rsidDel="00000000" w:rsidR="00000000" w:rsidRPr="00000000">
        <w:rPr>
          <w:rtl w:val="0"/>
        </w:rPr>
      </w:r>
    </w:p>
    <w:p w:rsidR="00000000" w:rsidDel="00000000" w:rsidP="00000000" w:rsidRDefault="00000000" w:rsidRPr="00000000" w14:paraId="0000013F">
      <w:pPr>
        <w:spacing w:before="200" w:lineRule="auto"/>
        <w:rPr/>
      </w:pPr>
      <w:r w:rsidDel="00000000" w:rsidR="00000000" w:rsidRPr="00000000">
        <w:rPr>
          <w:rtl w:val="0"/>
        </w:rPr>
      </w:r>
    </w:p>
    <w:p w:rsidR="00000000" w:rsidDel="00000000" w:rsidP="00000000" w:rsidRDefault="00000000" w:rsidRPr="00000000" w14:paraId="00000140">
      <w:pPr>
        <w:pStyle w:val="Heading1"/>
        <w:shd w:fill="1f4e79" w:val="clear"/>
        <w:ind w:left="200" w:right="200" w:firstLine="0"/>
        <w:rPr/>
      </w:pPr>
      <w:r w:rsidDel="00000000" w:rsidR="00000000" w:rsidRPr="00000000">
        <w:rPr>
          <w:rtl w:val="0"/>
        </w:rPr>
        <w:t xml:space="preserve">6. Normalization and Correlation Analysis</w:t>
      </w:r>
    </w:p>
    <w:p w:rsidR="00000000" w:rsidDel="00000000" w:rsidP="00000000" w:rsidRDefault="00000000" w:rsidRPr="00000000" w14:paraId="00000141">
      <w:pPr>
        <w:spacing w:before="80" w:lineRule="auto"/>
        <w:rPr/>
      </w:pPr>
      <w:r w:rsidDel="00000000" w:rsidR="00000000" w:rsidRPr="00000000">
        <w:rPr>
          <w:rtl w:val="0"/>
        </w:rPr>
      </w:r>
    </w:p>
    <w:p w:rsidR="00000000" w:rsidDel="00000000" w:rsidP="00000000" w:rsidRDefault="00000000" w:rsidRPr="00000000" w14:paraId="00000142">
      <w:pPr>
        <w:spacing w:after="100" w:before="60" w:lineRule="auto"/>
        <w:jc w:val="both"/>
        <w:rPr/>
      </w:pPr>
      <w:r w:rsidDel="00000000" w:rsidR="00000000" w:rsidRPr="00000000">
        <w:rPr>
          <w:color w:val="333333"/>
          <w:rtl w:val="0"/>
        </w:rPr>
        <w:t xml:space="preserve">All analysis from this stage onward is documented in Weights_Calculation.ipynb.</w:t>
      </w:r>
      <w:r w:rsidDel="00000000" w:rsidR="00000000" w:rsidRPr="00000000">
        <w:rPr>
          <w:rtl w:val="0"/>
        </w:rPr>
      </w:r>
    </w:p>
    <w:p w:rsidR="00000000" w:rsidDel="00000000" w:rsidP="00000000" w:rsidRDefault="00000000" w:rsidRPr="00000000" w14:paraId="00000143">
      <w:pPr>
        <w:spacing w:before="80" w:lineRule="auto"/>
        <w:rPr/>
      </w:pPr>
      <w:r w:rsidDel="00000000" w:rsidR="00000000" w:rsidRPr="00000000">
        <w:rPr>
          <w:rtl w:val="0"/>
        </w:rPr>
      </w:r>
    </w:p>
    <w:p w:rsidR="00000000" w:rsidDel="00000000" w:rsidP="00000000" w:rsidRDefault="00000000" w:rsidRPr="00000000" w14:paraId="00000144">
      <w:pPr>
        <w:pStyle w:val="Heading2"/>
        <w:pBdr>
          <w:bottom w:color="2e75b6" w:space="2" w:sz="4" w:val="single"/>
        </w:pBdr>
        <w:rPr/>
      </w:pPr>
      <w:r w:rsidDel="00000000" w:rsidR="00000000" w:rsidRPr="00000000">
        <w:rPr>
          <w:rtl w:val="0"/>
        </w:rPr>
        <w:t xml:space="preserve">6.1 Min-Max Normalization</w:t>
      </w:r>
    </w:p>
    <w:p w:rsidR="00000000" w:rsidDel="00000000" w:rsidP="00000000" w:rsidRDefault="00000000" w:rsidRPr="00000000" w14:paraId="00000145">
      <w:pPr>
        <w:spacing w:after="100" w:before="60" w:lineRule="auto"/>
        <w:jc w:val="both"/>
        <w:rPr/>
      </w:pPr>
      <w:r w:rsidDel="00000000" w:rsidR="00000000" w:rsidRPr="00000000">
        <w:rPr>
          <w:color w:val="333333"/>
          <w:rtl w:val="0"/>
        </w:rPr>
        <w:t xml:space="preserve">All 22 raw KPIs were min-max normalized to a 0-100 scale to ensure comparability across indicators with different units and magnitudes. The formula applied was:</w:t>
      </w:r>
      <w:r w:rsidDel="00000000" w:rsidR="00000000" w:rsidRPr="00000000">
        <w:rPr>
          <w:rtl w:val="0"/>
        </w:rPr>
      </w:r>
    </w:p>
    <w:p w:rsidR="00000000" w:rsidDel="00000000" w:rsidP="00000000" w:rsidRDefault="00000000" w:rsidRPr="00000000" w14:paraId="00000146">
      <w:pPr>
        <w:spacing w:before="80" w:lineRule="auto"/>
        <w:rPr/>
      </w:pPr>
      <w:r w:rsidDel="00000000" w:rsidR="00000000" w:rsidRPr="00000000">
        <w:rPr>
          <w:rtl w:val="0"/>
        </w:rPr>
      </w:r>
    </w:p>
    <w:p w:rsidR="00000000" w:rsidDel="00000000" w:rsidP="00000000" w:rsidRDefault="00000000" w:rsidRPr="00000000" w14:paraId="00000147">
      <w:pPr>
        <w:shd w:fill="d6e4f0" w:val="clear"/>
        <w:spacing w:after="80" w:before="80" w:lineRule="auto"/>
        <w:ind w:left="1440" w:right="1440" w:firstLine="0"/>
        <w:jc w:val="center"/>
        <w:rPr/>
      </w:pPr>
      <w:r w:rsidDel="00000000" w:rsidR="00000000" w:rsidRPr="00000000">
        <w:rPr>
          <w:rFonts w:ascii="Courier New" w:cs="Courier New" w:eastAsia="Courier New" w:hAnsi="Courier New"/>
          <w:b w:val="1"/>
          <w:bCs w:val="1"/>
          <w:color w:val="1f4e79"/>
          <w:rtl w:val="0"/>
        </w:rPr>
        <w:t xml:space="preserve">Normalized value = (x - min) / (max - min) x 100</w:t>
      </w:r>
      <w:r w:rsidDel="00000000" w:rsidR="00000000" w:rsidRPr="00000000">
        <w:rPr>
          <w:rtl w:val="0"/>
        </w:rPr>
      </w:r>
    </w:p>
    <w:p w:rsidR="00000000" w:rsidDel="00000000" w:rsidP="00000000" w:rsidRDefault="00000000" w:rsidRPr="00000000" w14:paraId="00000148">
      <w:pPr>
        <w:spacing w:before="80" w:lineRule="auto"/>
        <w:rPr/>
      </w:pPr>
      <w:r w:rsidDel="00000000" w:rsidR="00000000" w:rsidRPr="00000000">
        <w:rPr>
          <w:rtl w:val="0"/>
        </w:rPr>
      </w:r>
    </w:p>
    <w:p w:rsidR="00000000" w:rsidDel="00000000" w:rsidP="00000000" w:rsidRDefault="00000000" w:rsidRPr="00000000" w14:paraId="00000149">
      <w:pPr>
        <w:spacing w:after="100" w:before="60" w:lineRule="auto"/>
        <w:jc w:val="both"/>
        <w:rPr/>
      </w:pPr>
      <w:r w:rsidDel="00000000" w:rsidR="00000000" w:rsidRPr="00000000">
        <w:rPr>
          <w:color w:val="333333"/>
          <w:rtl w:val="0"/>
        </w:rPr>
        <w:t xml:space="preserve">The 7 Tortoise composite sub-pillar scores were already expressed on a 0-100 scale and were retained as-is. Net Migration Flow of AI Skills, which can take negative values, was handled naturally by the min-max formula — negative values become low scores and positive values become high scores, preserving the directional meaning of the indicator.</w:t>
      </w:r>
      <w:r w:rsidDel="00000000" w:rsidR="00000000" w:rsidRPr="00000000">
        <w:rPr>
          <w:rtl w:val="0"/>
        </w:rPr>
      </w:r>
    </w:p>
    <w:p w:rsidR="00000000" w:rsidDel="00000000" w:rsidP="00000000" w:rsidRDefault="00000000" w:rsidRPr="00000000" w14:paraId="0000014A">
      <w:pPr>
        <w:spacing w:before="160" w:lineRule="auto"/>
        <w:rPr/>
      </w:pPr>
      <w:r w:rsidDel="00000000" w:rsidR="00000000" w:rsidRPr="00000000">
        <w:rPr>
          <w:rtl w:val="0"/>
        </w:rPr>
      </w:r>
    </w:p>
    <w:p w:rsidR="00000000" w:rsidDel="00000000" w:rsidP="00000000" w:rsidRDefault="00000000" w:rsidRPr="00000000" w14:paraId="0000014B">
      <w:pPr>
        <w:pStyle w:val="Heading2"/>
        <w:pBdr>
          <w:bottom w:color="2e75b6" w:space="2" w:sz="4" w:val="single"/>
        </w:pBdr>
        <w:rPr/>
      </w:pPr>
      <w:r w:rsidDel="00000000" w:rsidR="00000000" w:rsidRPr="00000000">
        <w:rPr>
          <w:rtl w:val="0"/>
        </w:rPr>
        <w:t xml:space="preserve">6.2 Correlation Analysis and KPI Consolidation</w:t>
      </w:r>
    </w:p>
    <w:p w:rsidR="00000000" w:rsidDel="00000000" w:rsidP="00000000" w:rsidRDefault="00000000" w:rsidRPr="00000000" w14:paraId="0000014C">
      <w:pPr>
        <w:spacing w:after="100" w:before="60" w:lineRule="auto"/>
        <w:jc w:val="both"/>
        <w:rPr/>
      </w:pPr>
      <w:r w:rsidDel="00000000" w:rsidR="00000000" w:rsidRPr="00000000">
        <w:rPr>
          <w:color w:val="333333"/>
          <w:rtl w:val="0"/>
        </w:rPr>
        <w:t xml:space="preserve">Pearson correlation was computed within each sub-pillar group to identify redundant KPIs before weight derivation. This step ensures that no single underlying construct is counted multiple times in the composite score. Two sub-pillars showed significant collinearity requiring consolidation.</w:t>
      </w:r>
      <w:r w:rsidDel="00000000" w:rsidR="00000000" w:rsidRPr="00000000">
        <w:rPr>
          <w:rtl w:val="0"/>
        </w:rPr>
      </w:r>
    </w:p>
    <w:p w:rsidR="00000000" w:rsidDel="00000000" w:rsidP="00000000" w:rsidRDefault="00000000" w:rsidRPr="00000000" w14:paraId="0000014D">
      <w:pPr>
        <w:spacing w:before="80" w:lineRule="auto"/>
        <w:rPr/>
      </w:pP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tl w:val="0"/>
        </w:rPr>
        <w:t xml:space="preserve">SP2 Infrastructure</w:t>
      </w:r>
    </w:p>
    <w:p w:rsidR="00000000" w:rsidDel="00000000" w:rsidP="00000000" w:rsidRDefault="00000000" w:rsidRPr="00000000" w14:paraId="0000014F">
      <w:pPr>
        <w:spacing w:after="100" w:before="60" w:lineRule="auto"/>
        <w:jc w:val="both"/>
        <w:rPr/>
      </w:pPr>
      <w:r w:rsidDel="00000000" w:rsidR="00000000" w:rsidRPr="00000000">
        <w:rPr>
          <w:color w:val="333333"/>
          <w:rtl w:val="0"/>
        </w:rPr>
        <w:t xml:space="preserve">Supercomputers, Compute Capacity (Rmax), and Data Centers showed pairwise correlations of 0.94, 0.99, and 0.95 respectively — all measuring the same underlying construct of national raw compute capacity. Rather than dropping two KPIs (which discards information) or retaining all three (which triple-counts the same signal and distorts AHP weights), the three were averaged into a single composite: Compute Hardware Index.</w:t>
      </w:r>
      <w:r w:rsidDel="00000000" w:rsidR="00000000" w:rsidRPr="00000000">
        <w:rPr>
          <w:rtl w:val="0"/>
        </w:rPr>
      </w:r>
    </w:p>
    <w:p w:rsidR="00000000" w:rsidDel="00000000" w:rsidP="00000000" w:rsidRDefault="00000000" w:rsidRPr="00000000" w14:paraId="00000150">
      <w:pPr>
        <w:spacing w:before="80" w:lineRule="auto"/>
        <w:rPr/>
      </w:pPr>
      <w:r w:rsidDel="00000000" w:rsidR="00000000" w:rsidRPr="00000000">
        <w:rPr>
          <w:rtl w:val="0"/>
        </w:rPr>
      </w:r>
    </w:p>
    <w:p w:rsidR="00000000" w:rsidDel="00000000" w:rsidP="00000000" w:rsidRDefault="00000000" w:rsidRPr="00000000" w14:paraId="00000151">
      <w:pPr>
        <w:pStyle w:val="Heading3"/>
        <w:rPr/>
      </w:pPr>
      <w:r w:rsidDel="00000000" w:rsidR="00000000" w:rsidRPr="00000000">
        <w:rPr>
          <w:rtl w:val="0"/>
        </w:rPr>
        <w:t xml:space="preserve">SP6 Commercial Ecosystem</w:t>
      </w:r>
    </w:p>
    <w:p w:rsidR="00000000" w:rsidDel="00000000" w:rsidP="00000000" w:rsidRDefault="00000000" w:rsidRPr="00000000" w14:paraId="00000152">
      <w:pPr>
        <w:spacing w:after="100" w:before="60" w:lineRule="auto"/>
        <w:jc w:val="both"/>
        <w:rPr/>
      </w:pPr>
      <w:r w:rsidDel="00000000" w:rsidR="00000000" w:rsidRPr="00000000">
        <w:rPr>
          <w:color w:val="333333"/>
          <w:rtl w:val="0"/>
        </w:rPr>
        <w:t xml:space="preserve">Total AI Private Investment and Newly Funded AI Companies showed a perfect correlation of r = 1.00 across the 13-country sample, indicating that they carried identical information. These were averaged into a single composite: AI Investment Activity. Averaging rather than dropping retains both the dollar-value and deal-count dimensions of the investment signal.</w:t>
      </w:r>
      <w:r w:rsidDel="00000000" w:rsidR="00000000" w:rsidRPr="00000000">
        <w:rPr>
          <w:rtl w:val="0"/>
        </w:rPr>
      </w:r>
    </w:p>
    <w:p w:rsidR="00000000" w:rsidDel="00000000" w:rsidP="00000000" w:rsidRDefault="00000000" w:rsidRPr="00000000" w14:paraId="00000153">
      <w:pPr>
        <w:spacing w:before="80" w:lineRule="auto"/>
        <w:rPr/>
      </w:pP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t xml:space="preserve">SP4 Research — Retained Separately</w:t>
      </w:r>
    </w:p>
    <w:p w:rsidR="00000000" w:rsidDel="00000000" w:rsidP="00000000" w:rsidRDefault="00000000" w:rsidRPr="00000000" w14:paraId="00000155">
      <w:pPr>
        <w:spacing w:after="100" w:before="60" w:lineRule="auto"/>
        <w:jc w:val="both"/>
        <w:rPr/>
      </w:pPr>
      <w:r w:rsidDel="00000000" w:rsidR="00000000" w:rsidRPr="00000000">
        <w:rPr>
          <w:color w:val="333333"/>
          <w:rtl w:val="0"/>
        </w:rPr>
        <w:t xml:space="preserve">The Tortoise Research composite and Notable AI Models showed r = 0.91. These were retained as separate KPIs because they measure conceptually distinct constructs — broad academic research output versus frontier model production specifically. The high correlation was attributed to USA and China simultaneously dominating both dimensions rather than true conceptual redundancy.</w:t>
      </w:r>
      <w:r w:rsidDel="00000000" w:rsidR="00000000" w:rsidRPr="00000000">
        <w:rPr>
          <w:rtl w:val="0"/>
        </w:rPr>
      </w:r>
    </w:p>
    <w:p w:rsidR="00000000" w:rsidDel="00000000" w:rsidP="00000000" w:rsidRDefault="00000000" w:rsidRPr="00000000" w14:paraId="00000156">
      <w:pPr>
        <w:spacing w:before="80" w:lineRule="auto"/>
        <w:rPr/>
      </w:pPr>
      <w:r w:rsidDel="00000000" w:rsidR="00000000" w:rsidRPr="00000000">
        <w:rPr>
          <w:rtl w:val="0"/>
        </w:rPr>
      </w:r>
    </w:p>
    <w:p w:rsidR="00000000" w:rsidDel="00000000" w:rsidP="00000000" w:rsidRDefault="00000000" w:rsidRPr="00000000" w14:paraId="00000157">
      <w:pPr>
        <w:spacing w:after="100" w:before="60" w:lineRule="auto"/>
        <w:jc w:val="both"/>
        <w:rPr/>
      </w:pPr>
      <w:r w:rsidDel="00000000" w:rsidR="00000000" w:rsidRPr="00000000">
        <w:rPr>
          <w:color w:val="333333"/>
          <w:rtl w:val="0"/>
        </w:rPr>
        <w:t xml:space="preserve">Following consolidation, the final analytical dataset contains 25 KPIs. It is available as Final_Dataset/AI_Competitiveness_Rankings_and_Weights.csv and the styled Excel as Final_Dataset/AI_Competitiveness_Rankings_and_Weights.xlsx.</w:t>
      </w:r>
      <w:r w:rsidDel="00000000" w:rsidR="00000000" w:rsidRPr="00000000">
        <w:rPr>
          <w:rtl w:val="0"/>
        </w:rPr>
      </w:r>
    </w:p>
    <w:p w:rsidR="00000000" w:rsidDel="00000000" w:rsidP="00000000" w:rsidRDefault="00000000" w:rsidRPr="00000000" w14:paraId="00000158">
      <w:pPr>
        <w:spacing w:before="200" w:lineRule="auto"/>
        <w:rPr/>
      </w:pPr>
      <w:r w:rsidDel="00000000" w:rsidR="00000000" w:rsidRPr="00000000">
        <w:rPr>
          <w:rtl w:val="0"/>
        </w:rPr>
      </w:r>
    </w:p>
    <w:p w:rsidR="00000000" w:rsidDel="00000000" w:rsidP="00000000" w:rsidRDefault="00000000" w:rsidRPr="00000000" w14:paraId="00000159">
      <w:pPr>
        <w:pStyle w:val="Heading1"/>
        <w:shd w:fill="1f4e79" w:val="clear"/>
        <w:ind w:left="200" w:right="200" w:firstLine="0"/>
        <w:rPr/>
      </w:pPr>
      <w:r w:rsidDel="00000000" w:rsidR="00000000" w:rsidRPr="00000000">
        <w:rPr>
          <w:rtl w:val="0"/>
        </w:rPr>
        <w:t xml:space="preserve">7. AHP Weight Derivation</w:t>
      </w:r>
    </w:p>
    <w:p w:rsidR="00000000" w:rsidDel="00000000" w:rsidP="00000000" w:rsidRDefault="00000000" w:rsidRPr="00000000" w14:paraId="0000015A">
      <w:pPr>
        <w:spacing w:before="80" w:lineRule="auto"/>
        <w:rPr/>
      </w:pPr>
      <w:r w:rsidDel="00000000" w:rsidR="00000000" w:rsidRPr="00000000">
        <w:rPr>
          <w:rtl w:val="0"/>
        </w:rPr>
      </w:r>
    </w:p>
    <w:p w:rsidR="00000000" w:rsidDel="00000000" w:rsidP="00000000" w:rsidRDefault="00000000" w:rsidRPr="00000000" w14:paraId="0000015B">
      <w:pPr>
        <w:pStyle w:val="Heading2"/>
        <w:pBdr>
          <w:bottom w:color="2e75b6" w:space="2" w:sz="4" w:val="single"/>
        </w:pBdr>
        <w:rPr/>
      </w:pPr>
      <w:r w:rsidDel="00000000" w:rsidR="00000000" w:rsidRPr="00000000">
        <w:rPr>
          <w:rtl w:val="0"/>
        </w:rPr>
        <w:t xml:space="preserve">7.1 Why AHP</w:t>
      </w:r>
    </w:p>
    <w:p w:rsidR="00000000" w:rsidDel="00000000" w:rsidP="00000000" w:rsidRDefault="00000000" w:rsidRPr="00000000" w14:paraId="0000015C">
      <w:pPr>
        <w:spacing w:after="100" w:before="60" w:lineRule="auto"/>
        <w:jc w:val="both"/>
        <w:rPr/>
      </w:pPr>
      <w:r w:rsidDel="00000000" w:rsidR="00000000" w:rsidRPr="00000000">
        <w:rPr>
          <w:color w:val="333333"/>
          <w:rtl w:val="0"/>
        </w:rPr>
        <w:t xml:space="preserve">Weights were derived using the Analytic Hierarchy Process (AHP), a structured multi-criteria decision-making method developed by Thomas Saaty (1980). AHP was selected because it is the methodologically standard approach for expert-based weight elicitation in national-level composite indices. It is explicitly recommended by the OECD Composite Indicator Handbook and is applied in practice by the World Economic Forum Global Competitiveness Index, the World Bank Governance Indicators, and the European Commission Innovation Scoreboard, among others. Its adoption in this project aligns with the methodological traditions of the primary source indices — Tortoise and Stanford — which themselves rely on expert judgment to derive category weights.</w:t>
      </w:r>
      <w:r w:rsidDel="00000000" w:rsidR="00000000" w:rsidRPr="00000000">
        <w:rPr>
          <w:rtl w:val="0"/>
        </w:rPr>
      </w:r>
    </w:p>
    <w:p w:rsidR="00000000" w:rsidDel="00000000" w:rsidP="00000000" w:rsidRDefault="00000000" w:rsidRPr="00000000" w14:paraId="0000015D">
      <w:pPr>
        <w:spacing w:before="80" w:lineRule="auto"/>
        <w:rPr/>
      </w:pPr>
      <w:r w:rsidDel="00000000" w:rsidR="00000000" w:rsidRPr="00000000">
        <w:rPr>
          <w:rtl w:val="0"/>
        </w:rPr>
      </w:r>
    </w:p>
    <w:p w:rsidR="00000000" w:rsidDel="00000000" w:rsidP="00000000" w:rsidRDefault="00000000" w:rsidRPr="00000000" w14:paraId="0000015E">
      <w:pPr>
        <w:spacing w:after="100" w:before="60" w:lineRule="auto"/>
        <w:jc w:val="both"/>
        <w:rPr/>
      </w:pPr>
      <w:r w:rsidDel="00000000" w:rsidR="00000000" w:rsidRPr="00000000">
        <w:rPr>
          <w:color w:val="333333"/>
          <w:rtl w:val="0"/>
        </w:rPr>
        <w:t xml:space="preserve">Principal component analysis (PCA) was considered and rejected for weight derivation. With a sample of 13 countries, PCA is statistically unreliable — several sub-pillar groups contain more KPIs than the sample allows for stable eigenvector computation, and the variance structure is dominated by outliers (USA and China) rather than reflecting meaningful cross-country patterns. AHP provides the necessary analytical rigor without imposing statistical assumptions that the sample size cannot support.</w:t>
      </w:r>
      <w:r w:rsidDel="00000000" w:rsidR="00000000" w:rsidRPr="00000000">
        <w:rPr>
          <w:rtl w:val="0"/>
        </w:rPr>
      </w:r>
    </w:p>
    <w:p w:rsidR="00000000" w:rsidDel="00000000" w:rsidP="00000000" w:rsidRDefault="00000000" w:rsidRPr="00000000" w14:paraId="0000015F">
      <w:pPr>
        <w:spacing w:before="160" w:lineRule="auto"/>
        <w:rPr/>
      </w:pPr>
      <w:r w:rsidDel="00000000" w:rsidR="00000000" w:rsidRPr="00000000">
        <w:rPr>
          <w:rtl w:val="0"/>
        </w:rPr>
      </w:r>
    </w:p>
    <w:p w:rsidR="00000000" w:rsidDel="00000000" w:rsidP="00000000" w:rsidRDefault="00000000" w:rsidRPr="00000000" w14:paraId="00000160">
      <w:pPr>
        <w:pStyle w:val="Heading2"/>
        <w:pBdr>
          <w:bottom w:color="2e75b6" w:space="2" w:sz="4" w:val="single"/>
        </w:pBdr>
        <w:rPr/>
      </w:pPr>
      <w:r w:rsidDel="00000000" w:rsidR="00000000" w:rsidRPr="00000000">
        <w:rPr>
          <w:rtl w:val="0"/>
        </w:rPr>
        <w:t xml:space="preserve">7.2 AHP Mechanics</w:t>
      </w:r>
    </w:p>
    <w:p w:rsidR="00000000" w:rsidDel="00000000" w:rsidP="00000000" w:rsidRDefault="00000000" w:rsidRPr="00000000" w14:paraId="00000161">
      <w:pPr>
        <w:spacing w:after="100" w:before="60" w:lineRule="auto"/>
        <w:jc w:val="both"/>
        <w:rPr/>
      </w:pPr>
      <w:r w:rsidDel="00000000" w:rsidR="00000000" w:rsidRPr="00000000">
        <w:rPr>
          <w:color w:val="333333"/>
          <w:rtl w:val="0"/>
        </w:rPr>
        <w:t xml:space="preserve">AHP derives weights through pairwise comparison matrices. For each pair of criteria, a judgment is made about which is more important and by how much, using Saaty's 1-9 scale where 1 indicates equal importance and 9 indicates extreme dominance. The matrix is reciprocal by construction — if A is judged three times more important than B, then B is 1/3 as important as A. A priority vector is derived as the normalized principal eigenvector of the matrix. The validity of each matrix is evaluated using the Consistency Ratio (CR) — a CR below 0.10 indicates that the judgments are sufficiently consistent to be considered valid.</w:t>
      </w:r>
      <w:r w:rsidDel="00000000" w:rsidR="00000000" w:rsidRPr="00000000">
        <w:rPr>
          <w:rtl w:val="0"/>
        </w:rPr>
      </w:r>
    </w:p>
    <w:p w:rsidR="00000000" w:rsidDel="00000000" w:rsidP="00000000" w:rsidRDefault="00000000" w:rsidRPr="00000000" w14:paraId="00000162">
      <w:pPr>
        <w:spacing w:before="160" w:lineRule="auto"/>
        <w:rPr/>
      </w:pPr>
      <w:r w:rsidDel="00000000" w:rsidR="00000000" w:rsidRPr="00000000">
        <w:rPr>
          <w:rtl w:val="0"/>
        </w:rPr>
      </w:r>
    </w:p>
    <w:p w:rsidR="00000000" w:rsidDel="00000000" w:rsidP="00000000" w:rsidRDefault="00000000" w:rsidRPr="00000000" w14:paraId="00000163">
      <w:pPr>
        <w:pStyle w:val="Heading2"/>
        <w:pBdr>
          <w:bottom w:color="2e75b6" w:space="2" w:sz="4" w:val="single"/>
        </w:pBdr>
        <w:rPr/>
      </w:pPr>
      <w:r w:rsidDel="00000000" w:rsidR="00000000" w:rsidRPr="00000000">
        <w:rPr>
          <w:rtl w:val="0"/>
        </w:rPr>
        <w:t xml:space="preserve">7.3 Two-Level AHP Structure</w:t>
      </w:r>
    </w:p>
    <w:p w:rsidR="00000000" w:rsidDel="00000000" w:rsidP="00000000" w:rsidRDefault="00000000" w:rsidRPr="00000000" w14:paraId="00000164">
      <w:pPr>
        <w:spacing w:after="100" w:before="60" w:lineRule="auto"/>
        <w:jc w:val="both"/>
        <w:rPr/>
      </w:pPr>
      <w:r w:rsidDel="00000000" w:rsidR="00000000" w:rsidRPr="00000000">
        <w:rPr>
          <w:color w:val="333333"/>
          <w:rtl w:val="0"/>
        </w:rPr>
        <w:t xml:space="preserve">A two-level AHP structure was applied, proceeding from the bottom up:</w:t>
      </w:r>
      <w:r w:rsidDel="00000000" w:rsidR="00000000" w:rsidRPr="00000000">
        <w:rPr>
          <w:rtl w:val="0"/>
        </w:rPr>
      </w:r>
    </w:p>
    <w:p w:rsidR="00000000" w:rsidDel="00000000" w:rsidP="00000000" w:rsidRDefault="00000000" w:rsidRPr="00000000" w14:paraId="00000165">
      <w:pPr>
        <w:spacing w:before="80" w:lineRule="auto"/>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Level 2 — KPI weights within each sub-pillar: One pairwise matrix was constructed per sub-pillar, comparing the KPIs within it. This established the relative importance of each individual KPI as a signal of its sub-pillar's construct. SP7 Government Strategy contains only one KPI (the Tortoise composite score) and therefore has a weight of 100% by definition, with no matrix required.</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Level 1 — Sub-pillar weights across all seven sub-pillars: One 7x7 pairwise matrix was constructed after the sub-pillar scores were computed using Level 2 weights. This bottom-up order ensures that Level 1 judgments are made about fully defined constructs rather than abstract labels.</w:t>
      </w:r>
      <w:r w:rsidDel="00000000" w:rsidR="00000000" w:rsidRPr="00000000">
        <w:rPr>
          <w:rtl w:val="0"/>
        </w:rPr>
      </w:r>
    </w:p>
    <w:p w:rsidR="00000000" w:rsidDel="00000000" w:rsidP="00000000" w:rsidRDefault="00000000" w:rsidRPr="00000000" w14:paraId="00000168">
      <w:pPr>
        <w:spacing w:before="80" w:lineRule="auto"/>
        <w:rPr/>
      </w:pPr>
      <w:r w:rsidDel="00000000" w:rsidR="00000000" w:rsidRPr="00000000">
        <w:rPr>
          <w:rtl w:val="0"/>
        </w:rPr>
      </w:r>
    </w:p>
    <w:p w:rsidR="00000000" w:rsidDel="00000000" w:rsidP="00000000" w:rsidRDefault="00000000" w:rsidRPr="00000000" w14:paraId="00000169">
      <w:pPr>
        <w:spacing w:after="100" w:before="60" w:lineRule="auto"/>
        <w:jc w:val="both"/>
        <w:rPr/>
      </w:pPr>
      <w:r w:rsidDel="00000000" w:rsidR="00000000" w:rsidRPr="00000000">
        <w:rPr>
          <w:color w:val="333333"/>
          <w:rtl w:val="0"/>
        </w:rPr>
        <w:t xml:space="preserve">Pillar weights (Implementation, Innovation, Investment) were not separately derived. They emerge automatically by summing the Level 1 AHP weights of their constituent sub-pillars.</w:t>
      </w:r>
      <w:r w:rsidDel="00000000" w:rsidR="00000000" w:rsidRPr="00000000">
        <w:rPr>
          <w:rtl w:val="0"/>
        </w:rPr>
      </w:r>
    </w:p>
    <w:p w:rsidR="00000000" w:rsidDel="00000000" w:rsidP="00000000" w:rsidRDefault="00000000" w:rsidRPr="00000000" w14:paraId="0000016A">
      <w:pPr>
        <w:spacing w:before="160" w:lineRule="auto"/>
        <w:rPr/>
      </w:pPr>
      <w:r w:rsidDel="00000000" w:rsidR="00000000" w:rsidRPr="00000000">
        <w:rPr>
          <w:rtl w:val="0"/>
        </w:rPr>
      </w:r>
    </w:p>
    <w:p w:rsidR="00000000" w:rsidDel="00000000" w:rsidP="00000000" w:rsidRDefault="00000000" w:rsidRPr="00000000" w14:paraId="0000016B">
      <w:pPr>
        <w:pStyle w:val="Heading2"/>
        <w:pBdr>
          <w:bottom w:color="2e75b6" w:space="2" w:sz="4" w:val="single"/>
        </w:pBdr>
        <w:rPr/>
      </w:pPr>
      <w:r w:rsidDel="00000000" w:rsidR="00000000" w:rsidRPr="00000000">
        <w:rPr>
          <w:rtl w:val="0"/>
        </w:rPr>
        <w:t xml:space="preserve">7.4 Judgment Anchors</w:t>
      </w:r>
    </w:p>
    <w:p w:rsidR="00000000" w:rsidDel="00000000" w:rsidP="00000000" w:rsidRDefault="00000000" w:rsidRPr="00000000" w14:paraId="0000016C">
      <w:pPr>
        <w:spacing w:after="100" w:before="60" w:lineRule="auto"/>
        <w:jc w:val="both"/>
        <w:rPr/>
      </w:pPr>
      <w:r w:rsidDel="00000000" w:rsidR="00000000" w:rsidRPr="00000000">
        <w:rPr>
          <w:color w:val="333333"/>
          <w:rtl w:val="0"/>
        </w:rPr>
        <w:t xml:space="preserve">All pairwise judgments were grounded in three anchors:</w:t>
      </w:r>
      <w:r w:rsidDel="00000000" w:rsidR="00000000" w:rsidRPr="00000000">
        <w:rPr>
          <w:rtl w:val="0"/>
        </w:rPr>
      </w:r>
    </w:p>
    <w:p w:rsidR="00000000" w:rsidDel="00000000" w:rsidP="00000000" w:rsidRDefault="00000000" w:rsidRPr="00000000" w14:paraId="0000016D">
      <w:pPr>
        <w:spacing w:before="60" w:lineRule="auto"/>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Logical reasoning — which KPI or sub-pillar represents a more fundamental or productive input to national AI capacity, based on the academic and policy literature on AI competitiveness.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Variance-based discriminating power — sub-pillars and KPIs with higher variance across the 13-country dataset carry stronger signals for distinguishing countries and were weighted accordingly.</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Source citations — findings from the Stanford AI Index 2025, OECD AI Policy Observatory 2024, CIFAR Pan-Canadian AI Strategy 2023, and Tortoise Global AI Index Methodology 2024 were cited for each comparison where applicable.</w:t>
      </w:r>
      <w:r w:rsidDel="00000000" w:rsidR="00000000" w:rsidRPr="00000000">
        <w:rPr>
          <w:rtl w:val="0"/>
        </w:rPr>
      </w:r>
    </w:p>
    <w:p w:rsidR="00000000" w:rsidDel="00000000" w:rsidP="00000000" w:rsidRDefault="00000000" w:rsidRPr="00000000" w14:paraId="00000171">
      <w:pPr>
        <w:spacing w:before="80" w:lineRule="auto"/>
        <w:rPr/>
      </w:pPr>
      <w:r w:rsidDel="00000000" w:rsidR="00000000" w:rsidRPr="00000000">
        <w:rPr>
          <w:rtl w:val="0"/>
        </w:rPr>
      </w:r>
    </w:p>
    <w:p w:rsidR="00000000" w:rsidDel="00000000" w:rsidP="00000000" w:rsidRDefault="00000000" w:rsidRPr="00000000" w14:paraId="00000172">
      <w:pPr>
        <w:spacing w:after="100" w:before="60" w:lineRule="auto"/>
        <w:jc w:val="both"/>
        <w:rPr/>
      </w:pPr>
      <w:r w:rsidDel="00000000" w:rsidR="00000000" w:rsidRPr="00000000">
        <w:rPr>
          <w:color w:val="333333"/>
          <w:rtl w:val="0"/>
        </w:rPr>
        <w:t xml:space="preserve">The full judgment rationale for every comparison, including the specific values assigned and their source citations, is documented in the code comments of </w:t>
      </w:r>
      <w:r w:rsidDel="00000000" w:rsidR="00000000" w:rsidRPr="00000000">
        <w:rPr>
          <w:b w:val="1"/>
          <w:bCs w:val="1"/>
          <w:color w:val="333333"/>
          <w:rtl w:val="0"/>
        </w:rPr>
        <w:t xml:space="preserve">Weights_Calculation.ipynb.</w:t>
      </w:r>
      <w:r w:rsidDel="00000000" w:rsidR="00000000" w:rsidRPr="00000000">
        <w:rPr>
          <w:rtl w:val="0"/>
        </w:rPr>
      </w:r>
    </w:p>
    <w:p w:rsidR="00000000" w:rsidDel="00000000" w:rsidP="00000000" w:rsidRDefault="00000000" w:rsidRPr="00000000" w14:paraId="00000173">
      <w:pPr>
        <w:spacing w:before="160" w:lineRule="auto"/>
        <w:rPr/>
      </w:pPr>
      <w:r w:rsidDel="00000000" w:rsidR="00000000" w:rsidRPr="00000000">
        <w:rPr>
          <w:rtl w:val="0"/>
        </w:rPr>
      </w:r>
    </w:p>
    <w:p w:rsidR="00000000" w:rsidDel="00000000" w:rsidP="00000000" w:rsidRDefault="00000000" w:rsidRPr="00000000" w14:paraId="00000174">
      <w:pPr>
        <w:pStyle w:val="Heading2"/>
        <w:pBdr>
          <w:bottom w:color="2e75b6" w:space="2" w:sz="4" w:val="single"/>
        </w:pBdr>
        <w:rPr/>
      </w:pPr>
      <w:r w:rsidDel="00000000" w:rsidR="00000000" w:rsidRPr="00000000">
        <w:rPr>
          <w:rtl w:val="0"/>
        </w:rPr>
        <w:t xml:space="preserve">7.5 Consistency Ratio Results</w:t>
      </w:r>
    </w:p>
    <w:p w:rsidR="00000000" w:rsidDel="00000000" w:rsidP="00000000" w:rsidRDefault="00000000" w:rsidRPr="00000000" w14:paraId="00000175">
      <w:pPr>
        <w:spacing w:after="100" w:before="60" w:lineRule="auto"/>
        <w:jc w:val="both"/>
        <w:rPr/>
      </w:pPr>
      <w:r w:rsidDel="00000000" w:rsidR="00000000" w:rsidRPr="00000000">
        <w:rPr>
          <w:color w:val="333333"/>
          <w:rtl w:val="0"/>
        </w:rPr>
        <w:t xml:space="preserve">All seven Level 2 matrices and the Level 1 matrix passed the CR &lt; 0.10 consistency threshold. Results are summarized below.</w:t>
      </w:r>
      <w:r w:rsidDel="00000000" w:rsidR="00000000" w:rsidRPr="00000000">
        <w:rPr>
          <w:rtl w:val="0"/>
        </w:rPr>
      </w:r>
    </w:p>
    <w:p w:rsidR="00000000" w:rsidDel="00000000" w:rsidP="00000000" w:rsidRDefault="00000000" w:rsidRPr="00000000" w14:paraId="00000176">
      <w:pPr>
        <w:spacing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3360"/>
        <w:tblGridChange w:id="0">
          <w:tblGrid>
            <w:gridCol w:w="3500"/>
            <w:gridCol w:w="25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7">
            <w:pPr>
              <w:spacing w:after="60" w:before="60" w:lineRule="auto"/>
              <w:rPr/>
            </w:pPr>
            <w:r w:rsidDel="00000000" w:rsidR="00000000" w:rsidRPr="00000000">
              <w:rPr>
                <w:b w:val="1"/>
                <w:bCs w:val="1"/>
                <w:color w:val="ffffff"/>
                <w:sz w:val="18"/>
                <w:szCs w:val="18"/>
                <w:rtl w:val="0"/>
              </w:rPr>
              <w:t xml:space="preserve">AHP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8">
            <w:pPr>
              <w:spacing w:after="60" w:before="60" w:lineRule="auto"/>
              <w:rPr/>
            </w:pPr>
            <w:r w:rsidDel="00000000" w:rsidR="00000000" w:rsidRPr="00000000">
              <w:rPr>
                <w:b w:val="1"/>
                <w:bCs w:val="1"/>
                <w:color w:val="ffffff"/>
                <w:sz w:val="18"/>
                <w:szCs w:val="18"/>
                <w:rtl w:val="0"/>
              </w:rPr>
              <w:t xml:space="preserve">Consistency Ratio (CR)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9">
            <w:pPr>
              <w:spacing w:after="60" w:before="60" w:lineRule="auto"/>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after="60" w:before="60" w:lineRule="auto"/>
              <w:rPr/>
            </w:pPr>
            <w:r w:rsidDel="00000000" w:rsidR="00000000" w:rsidRPr="00000000">
              <w:rPr>
                <w:color w:val="333333"/>
                <w:sz w:val="18"/>
                <w:szCs w:val="18"/>
                <w:rtl w:val="0"/>
              </w:rPr>
              <w:t xml:space="preserve">SP1 Talent (6x6)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after="60" w:before="60" w:lineRule="auto"/>
              <w:rPr/>
            </w:pPr>
            <w:r w:rsidDel="00000000" w:rsidR="00000000" w:rsidRPr="00000000">
              <w:rPr>
                <w:color w:val="333333"/>
                <w:sz w:val="18"/>
                <w:szCs w:val="18"/>
                <w:rtl w:val="0"/>
              </w:rPr>
              <w:t xml:space="preserve">0.0328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after="60" w:before="60" w:lineRule="auto"/>
              <w:rPr/>
            </w:pPr>
            <w:r w:rsidDel="00000000" w:rsidR="00000000" w:rsidRPr="00000000">
              <w:rPr>
                <w:color w:val="333333"/>
                <w:sz w:val="18"/>
                <w:szCs w:val="18"/>
                <w:rtl w:val="0"/>
              </w:rPr>
              <w:t xml:space="preserve">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D">
            <w:pPr>
              <w:spacing w:after="60" w:before="60" w:lineRule="auto"/>
              <w:rPr/>
            </w:pPr>
            <w:r w:rsidDel="00000000" w:rsidR="00000000" w:rsidRPr="00000000">
              <w:rPr>
                <w:color w:val="333333"/>
                <w:sz w:val="18"/>
                <w:szCs w:val="18"/>
                <w:rtl w:val="0"/>
              </w:rPr>
              <w:t xml:space="preserve">SP2 Infrastructure (5x5)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spacing w:after="60" w:before="60" w:lineRule="auto"/>
              <w:rPr/>
            </w:pPr>
            <w:r w:rsidDel="00000000" w:rsidR="00000000" w:rsidRPr="00000000">
              <w:rPr>
                <w:color w:val="333333"/>
                <w:sz w:val="18"/>
                <w:szCs w:val="18"/>
                <w:rtl w:val="0"/>
              </w:rPr>
              <w:t xml:space="preserve">0.0218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spacing w:after="60" w:before="60" w:lineRule="auto"/>
              <w:rPr/>
            </w:pPr>
            <w:r w:rsidDel="00000000" w:rsidR="00000000" w:rsidRPr="00000000">
              <w:rPr>
                <w:color w:val="333333"/>
                <w:sz w:val="18"/>
                <w:szCs w:val="18"/>
                <w:rtl w:val="0"/>
              </w:rPr>
              <w:t xml:space="preserve">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60" w:before="60" w:lineRule="auto"/>
              <w:rPr/>
            </w:pPr>
            <w:r w:rsidDel="00000000" w:rsidR="00000000" w:rsidRPr="00000000">
              <w:rPr>
                <w:color w:val="333333"/>
                <w:sz w:val="18"/>
                <w:szCs w:val="18"/>
                <w:rtl w:val="0"/>
              </w:rPr>
              <w:t xml:space="preserve">SP3 Operating Environment (4x4)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60" w:before="60" w:lineRule="auto"/>
              <w:rPr/>
            </w:pPr>
            <w:r w:rsidDel="00000000" w:rsidR="00000000" w:rsidRPr="00000000">
              <w:rPr>
                <w:color w:val="333333"/>
                <w:sz w:val="18"/>
                <w:szCs w:val="18"/>
                <w:rtl w:val="0"/>
              </w:rPr>
              <w:t xml:space="preserve">0.0170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60" w:before="60" w:lineRule="auto"/>
              <w:rPr/>
            </w:pPr>
            <w:r w:rsidDel="00000000" w:rsidR="00000000" w:rsidRPr="00000000">
              <w:rPr>
                <w:color w:val="333333"/>
                <w:sz w:val="18"/>
                <w:szCs w:val="18"/>
                <w:rtl w:val="0"/>
              </w:rPr>
              <w:t xml:space="preserve">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3">
            <w:pPr>
              <w:spacing w:after="60" w:before="60" w:lineRule="auto"/>
              <w:rPr/>
            </w:pPr>
            <w:r w:rsidDel="00000000" w:rsidR="00000000" w:rsidRPr="00000000">
              <w:rPr>
                <w:color w:val="333333"/>
                <w:sz w:val="18"/>
                <w:szCs w:val="18"/>
                <w:rtl w:val="0"/>
              </w:rPr>
              <w:t xml:space="preserve">SP4 Research (5x5)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4">
            <w:pPr>
              <w:spacing w:after="60" w:before="60" w:lineRule="auto"/>
              <w:rPr/>
            </w:pPr>
            <w:r w:rsidDel="00000000" w:rsidR="00000000" w:rsidRPr="00000000">
              <w:rPr>
                <w:color w:val="333333"/>
                <w:sz w:val="18"/>
                <w:szCs w:val="18"/>
                <w:rtl w:val="0"/>
              </w:rPr>
              <w:t xml:space="preserve">0.0353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spacing w:after="60" w:before="60" w:lineRule="auto"/>
              <w:rPr/>
            </w:pPr>
            <w:r w:rsidDel="00000000" w:rsidR="00000000" w:rsidRPr="00000000">
              <w:rPr>
                <w:color w:val="333333"/>
                <w:sz w:val="18"/>
                <w:szCs w:val="18"/>
                <w:rtl w:val="0"/>
              </w:rPr>
              <w:t xml:space="preserve">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after="60" w:before="60" w:lineRule="auto"/>
              <w:rPr/>
            </w:pPr>
            <w:r w:rsidDel="00000000" w:rsidR="00000000" w:rsidRPr="00000000">
              <w:rPr>
                <w:color w:val="333333"/>
                <w:sz w:val="18"/>
                <w:szCs w:val="18"/>
                <w:rtl w:val="0"/>
              </w:rPr>
              <w:t xml:space="preserve">SP5 Development (2x2)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after="60" w:before="60" w:lineRule="auto"/>
              <w:rPr/>
            </w:pPr>
            <w:r w:rsidDel="00000000" w:rsidR="00000000" w:rsidRPr="00000000">
              <w:rPr>
                <w:color w:val="333333"/>
                <w:sz w:val="18"/>
                <w:szCs w:val="18"/>
                <w:rtl w:val="0"/>
              </w:rPr>
              <w:t xml:space="preserve">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60" w:before="60" w:lineRule="auto"/>
              <w:rPr/>
            </w:pPr>
            <w:r w:rsidDel="00000000" w:rsidR="00000000" w:rsidRPr="00000000">
              <w:rPr>
                <w:color w:val="333333"/>
                <w:sz w:val="18"/>
                <w:szCs w:val="18"/>
                <w:rtl w:val="0"/>
              </w:rPr>
              <w:t xml:space="preserve">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spacing w:after="60" w:before="60" w:lineRule="auto"/>
              <w:rPr/>
            </w:pPr>
            <w:r w:rsidDel="00000000" w:rsidR="00000000" w:rsidRPr="00000000">
              <w:rPr>
                <w:color w:val="333333"/>
                <w:sz w:val="18"/>
                <w:szCs w:val="18"/>
                <w:rtl w:val="0"/>
              </w:rPr>
              <w:t xml:space="preserve">SP6 Commercial Ecosystem (3x3)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spacing w:after="60" w:before="60" w:lineRule="auto"/>
              <w:rPr/>
            </w:pPr>
            <w:r w:rsidDel="00000000" w:rsidR="00000000" w:rsidRPr="00000000">
              <w:rPr>
                <w:color w:val="333333"/>
                <w:sz w:val="18"/>
                <w:szCs w:val="18"/>
                <w:rtl w:val="0"/>
              </w:rPr>
              <w:t xml:space="preserve">0.0079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B">
            <w:pPr>
              <w:spacing w:after="60" w:before="60" w:lineRule="auto"/>
              <w:rPr/>
            </w:pPr>
            <w:r w:rsidDel="00000000" w:rsidR="00000000" w:rsidRPr="00000000">
              <w:rPr>
                <w:color w:val="333333"/>
                <w:sz w:val="18"/>
                <w:szCs w:val="18"/>
                <w:rtl w:val="0"/>
              </w:rPr>
              <w:t xml:space="preserve">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after="60" w:before="60" w:lineRule="auto"/>
              <w:rPr/>
            </w:pPr>
            <w:r w:rsidDel="00000000" w:rsidR="00000000" w:rsidRPr="00000000">
              <w:rPr>
                <w:color w:val="333333"/>
                <w:sz w:val="18"/>
                <w:szCs w:val="18"/>
                <w:rtl w:val="0"/>
              </w:rPr>
              <w:t xml:space="preserve">SP7 Government Strategy (1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after="60" w:before="60" w:lineRule="auto"/>
              <w:rPr/>
            </w:pPr>
            <w:r w:rsidDel="00000000" w:rsidR="00000000" w:rsidRPr="00000000">
              <w:rPr>
                <w:color w:val="333333"/>
                <w:sz w:val="18"/>
                <w:szCs w:val="18"/>
                <w:rtl w:val="0"/>
              </w:rPr>
              <w:t xml:space="preserve">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60" w:before="60" w:lineRule="auto"/>
              <w:rPr/>
            </w:pPr>
            <w:r w:rsidDel="00000000" w:rsidR="00000000" w:rsidRPr="00000000">
              <w:rPr>
                <w:color w:val="333333"/>
                <w:sz w:val="18"/>
                <w:szCs w:val="18"/>
                <w:rtl w:val="0"/>
              </w:rPr>
              <w:t xml:space="preserve">N/A — single KPI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F">
            <w:pPr>
              <w:spacing w:after="60" w:before="60" w:lineRule="auto"/>
              <w:rPr/>
            </w:pPr>
            <w:r w:rsidDel="00000000" w:rsidR="00000000" w:rsidRPr="00000000">
              <w:rPr>
                <w:color w:val="333333"/>
                <w:sz w:val="18"/>
                <w:szCs w:val="18"/>
                <w:rtl w:val="0"/>
              </w:rPr>
              <w:t xml:space="preserve">Level 1 Sub-pillar Matrix (7x7)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spacing w:after="60" w:before="60" w:lineRule="auto"/>
              <w:rPr/>
            </w:pPr>
            <w:r w:rsidDel="00000000" w:rsidR="00000000" w:rsidRPr="00000000">
              <w:rPr>
                <w:color w:val="333333"/>
                <w:sz w:val="18"/>
                <w:szCs w:val="18"/>
                <w:rtl w:val="0"/>
              </w:rPr>
              <w:t xml:space="preserve">0.0429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1">
            <w:pPr>
              <w:spacing w:after="60" w:before="60" w:lineRule="auto"/>
              <w:rPr/>
            </w:pPr>
            <w:r w:rsidDel="00000000" w:rsidR="00000000" w:rsidRPr="00000000">
              <w:rPr>
                <w:color w:val="333333"/>
                <w:sz w:val="18"/>
                <w:szCs w:val="18"/>
                <w:rtl w:val="0"/>
              </w:rPr>
              <w:t xml:space="preserve">Consistent</w:t>
            </w:r>
            <w:r w:rsidDel="00000000" w:rsidR="00000000" w:rsidRPr="00000000">
              <w:rPr>
                <w:rtl w:val="0"/>
              </w:rPr>
            </w:r>
          </w:p>
        </w:tc>
      </w:tr>
    </w:tbl>
    <w:p w:rsidR="00000000" w:rsidDel="00000000" w:rsidP="00000000" w:rsidRDefault="00000000" w:rsidRPr="00000000" w14:paraId="00000192">
      <w:pPr>
        <w:spacing w:before="160" w:lineRule="auto"/>
        <w:rPr/>
      </w:pPr>
      <w:r w:rsidDel="00000000" w:rsidR="00000000" w:rsidRPr="00000000">
        <w:rPr>
          <w:rtl w:val="0"/>
        </w:rPr>
      </w:r>
    </w:p>
    <w:p w:rsidR="00000000" w:rsidDel="00000000" w:rsidP="00000000" w:rsidRDefault="00000000" w:rsidRPr="00000000" w14:paraId="00000193">
      <w:pPr>
        <w:pStyle w:val="Heading2"/>
        <w:pBdr>
          <w:bottom w:color="2e75b6" w:space="2" w:sz="4" w:val="single"/>
        </w:pBdr>
        <w:rPr/>
      </w:pPr>
      <w:r w:rsidDel="00000000" w:rsidR="00000000" w:rsidRPr="00000000">
        <w:rPr>
          <w:rtl w:val="0"/>
        </w:rPr>
        <w:t xml:space="preserve">7.6 Resulting Weights</w:t>
      </w:r>
    </w:p>
    <w:p w:rsidR="00000000" w:rsidDel="00000000" w:rsidP="00000000" w:rsidRDefault="00000000" w:rsidRPr="00000000" w14:paraId="00000194">
      <w:pPr>
        <w:spacing w:after="100" w:before="60" w:lineRule="auto"/>
        <w:jc w:val="both"/>
        <w:rPr/>
      </w:pPr>
      <w:r w:rsidDel="00000000" w:rsidR="00000000" w:rsidRPr="00000000">
        <w:rPr>
          <w:color w:val="333333"/>
          <w:rtl w:val="0"/>
        </w:rPr>
        <w:t xml:space="preserve">The sub-pillar weights derived from the Level 1 AHP matrix, alongside Tortoise's published weights for comparison, are shown below.</w:t>
      </w:r>
      <w:r w:rsidDel="00000000" w:rsidR="00000000" w:rsidRPr="00000000">
        <w:rPr>
          <w:rtl w:val="0"/>
        </w:rPr>
      </w:r>
    </w:p>
    <w:p w:rsidR="00000000" w:rsidDel="00000000" w:rsidP="00000000" w:rsidRDefault="00000000" w:rsidRPr="00000000" w14:paraId="00000195">
      <w:pPr>
        <w:spacing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6">
            <w:pPr>
              <w:spacing w:after="60" w:before="60" w:lineRule="auto"/>
              <w:rPr/>
            </w:pPr>
            <w:r w:rsidDel="00000000" w:rsidR="00000000" w:rsidRPr="00000000">
              <w:rPr>
                <w:b w:val="1"/>
                <w:bCs w:val="1"/>
                <w:color w:val="ffffff"/>
                <w:sz w:val="18"/>
                <w:szCs w:val="18"/>
                <w:rtl w:val="0"/>
              </w:rPr>
              <w:t xml:space="preserve">Sub-pillar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7">
            <w:pPr>
              <w:spacing w:after="60" w:before="60" w:lineRule="auto"/>
              <w:rPr/>
            </w:pPr>
            <w:r w:rsidDel="00000000" w:rsidR="00000000" w:rsidRPr="00000000">
              <w:rPr>
                <w:b w:val="1"/>
                <w:bCs w:val="1"/>
                <w:color w:val="ffffff"/>
                <w:sz w:val="18"/>
                <w:szCs w:val="18"/>
                <w:rtl w:val="0"/>
              </w:rPr>
              <w:t xml:space="preserve">Our AHP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8">
            <w:pPr>
              <w:spacing w:after="60" w:before="60" w:lineRule="auto"/>
              <w:rPr/>
            </w:pPr>
            <w:r w:rsidDel="00000000" w:rsidR="00000000" w:rsidRPr="00000000">
              <w:rPr>
                <w:b w:val="1"/>
                <w:bCs w:val="1"/>
                <w:color w:val="ffffff"/>
                <w:sz w:val="18"/>
                <w:szCs w:val="18"/>
                <w:rtl w:val="0"/>
              </w:rPr>
              <w:t xml:space="preserve">Tortoise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after="60" w:before="60" w:lineRule="auto"/>
              <w:rPr/>
            </w:pPr>
            <w:r w:rsidDel="00000000" w:rsidR="00000000" w:rsidRPr="00000000">
              <w:rPr>
                <w:color w:val="333333"/>
                <w:sz w:val="18"/>
                <w:szCs w:val="18"/>
                <w:rtl w:val="0"/>
              </w:rPr>
              <w:t xml:space="preserve">Talent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after="60" w:before="60" w:lineRule="auto"/>
              <w:rPr/>
            </w:pPr>
            <w:r w:rsidDel="00000000" w:rsidR="00000000" w:rsidRPr="00000000">
              <w:rPr>
                <w:color w:val="333333"/>
                <w:sz w:val="18"/>
                <w:szCs w:val="18"/>
                <w:rtl w:val="0"/>
              </w:rPr>
              <w:t xml:space="preserve">24.56%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after="60" w:before="60" w:lineRule="auto"/>
              <w:rPr/>
            </w:pPr>
            <w:r w:rsidDel="00000000" w:rsidR="00000000" w:rsidRPr="00000000">
              <w:rPr>
                <w:color w:val="333333"/>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C">
            <w:pPr>
              <w:spacing w:after="60" w:before="60" w:lineRule="auto"/>
              <w:rPr/>
            </w:pPr>
            <w:r w:rsidDel="00000000" w:rsidR="00000000" w:rsidRPr="00000000">
              <w:rPr>
                <w:color w:val="333333"/>
                <w:sz w:val="18"/>
                <w:szCs w:val="18"/>
                <w:rtl w:val="0"/>
              </w:rPr>
              <w:t xml:space="preserve">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spacing w:after="60" w:before="60" w:lineRule="auto"/>
              <w:rPr/>
            </w:pPr>
            <w:r w:rsidDel="00000000" w:rsidR="00000000" w:rsidRPr="00000000">
              <w:rPr>
                <w:color w:val="333333"/>
                <w:sz w:val="18"/>
                <w:szCs w:val="18"/>
                <w:rtl w:val="0"/>
              </w:rPr>
              <w:t xml:space="preserve">8.70%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spacing w:after="60" w:before="60" w:lineRule="auto"/>
              <w:rPr/>
            </w:pPr>
            <w:r w:rsidDel="00000000" w:rsidR="00000000" w:rsidRPr="00000000">
              <w:rPr>
                <w:color w:val="333333"/>
                <w:sz w:val="18"/>
                <w:szCs w:val="18"/>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after="60" w:before="60" w:lineRule="auto"/>
              <w:rPr/>
            </w:pPr>
            <w:r w:rsidDel="00000000" w:rsidR="00000000" w:rsidRPr="00000000">
              <w:rPr>
                <w:color w:val="333333"/>
                <w:sz w:val="18"/>
                <w:szCs w:val="18"/>
                <w:rtl w:val="0"/>
              </w:rPr>
              <w:t xml:space="preserve">Operating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after="60" w:before="60" w:lineRule="auto"/>
              <w:rPr/>
            </w:pPr>
            <w:r w:rsidDel="00000000" w:rsidR="00000000" w:rsidRPr="00000000">
              <w:rPr>
                <w:color w:val="333333"/>
                <w:sz w:val="18"/>
                <w:szCs w:val="18"/>
                <w:rtl w:val="0"/>
              </w:rPr>
              <w:t xml:space="preserve">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after="60" w:before="60" w:lineRule="auto"/>
              <w:rPr/>
            </w:pPr>
            <w:r w:rsidDel="00000000" w:rsidR="00000000" w:rsidRPr="00000000">
              <w:rPr>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2">
            <w:pPr>
              <w:spacing w:after="60" w:before="60" w:lineRule="auto"/>
              <w:rPr/>
            </w:pPr>
            <w:r w:rsidDel="00000000" w:rsidR="00000000" w:rsidRPr="00000000">
              <w:rPr>
                <w:color w:val="333333"/>
                <w:sz w:val="18"/>
                <w:szCs w:val="18"/>
                <w:rtl w:val="0"/>
              </w:rPr>
              <w:t xml:space="preserve">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spacing w:after="60" w:before="60" w:lineRule="auto"/>
              <w:rPr/>
            </w:pPr>
            <w:r w:rsidDel="00000000" w:rsidR="00000000" w:rsidRPr="00000000">
              <w:rPr>
                <w:color w:val="333333"/>
                <w:sz w:val="18"/>
                <w:szCs w:val="18"/>
                <w:rtl w:val="0"/>
              </w:rPr>
              <w:t xml:space="preserve">21.36%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spacing w:after="60" w:before="60" w:lineRule="auto"/>
              <w:rPr/>
            </w:pPr>
            <w:r w:rsidDel="00000000" w:rsidR="00000000" w:rsidRPr="00000000">
              <w:rPr>
                <w:color w:val="333333"/>
                <w:sz w:val="18"/>
                <w:szCs w:val="18"/>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after="60" w:before="60" w:lineRule="auto"/>
              <w:rPr/>
            </w:pPr>
            <w:r w:rsidDel="00000000" w:rsidR="00000000" w:rsidRPr="00000000">
              <w:rPr>
                <w:color w:val="333333"/>
                <w:sz w:val="18"/>
                <w:szCs w:val="18"/>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after="60" w:before="60" w:lineRule="auto"/>
              <w:rPr/>
            </w:pPr>
            <w:r w:rsidDel="00000000" w:rsidR="00000000" w:rsidRPr="00000000">
              <w:rPr>
                <w:color w:val="333333"/>
                <w:sz w:val="18"/>
                <w:szCs w:val="18"/>
                <w:rtl w:val="0"/>
              </w:rPr>
              <w:t xml:space="preserve">16.55%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60" w:before="60" w:lineRule="auto"/>
              <w:rPr/>
            </w:pPr>
            <w:r w:rsidDel="00000000" w:rsidR="00000000" w:rsidRPr="00000000">
              <w:rPr>
                <w:color w:val="333333"/>
                <w:sz w:val="18"/>
                <w:szCs w:val="18"/>
                <w:rtl w:val="0"/>
              </w:rPr>
              <w:t xml:space="preserve">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8">
            <w:pPr>
              <w:spacing w:after="60" w:before="60" w:lineRule="auto"/>
              <w:rPr/>
            </w:pPr>
            <w:r w:rsidDel="00000000" w:rsidR="00000000" w:rsidRPr="00000000">
              <w:rPr>
                <w:color w:val="333333"/>
                <w:sz w:val="18"/>
                <w:szCs w:val="18"/>
                <w:rtl w:val="0"/>
              </w:rPr>
              <w:t xml:space="preserve">Commercial Ecosystem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spacing w:after="60" w:before="60" w:lineRule="auto"/>
              <w:rPr/>
            </w:pPr>
            <w:r w:rsidDel="00000000" w:rsidR="00000000" w:rsidRPr="00000000">
              <w:rPr>
                <w:color w:val="333333"/>
                <w:sz w:val="18"/>
                <w:szCs w:val="18"/>
                <w:rtl w:val="0"/>
              </w:rPr>
              <w:t xml:space="preserve">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spacing w:after="60" w:before="60" w:lineRule="auto"/>
              <w:rPr/>
            </w:pPr>
            <w:r w:rsidDel="00000000" w:rsidR="00000000" w:rsidRPr="00000000">
              <w:rPr>
                <w:color w:val="333333"/>
                <w:sz w:val="18"/>
                <w:szCs w:val="18"/>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after="60" w:before="60" w:lineRule="auto"/>
              <w:rPr/>
            </w:pPr>
            <w:r w:rsidDel="00000000" w:rsidR="00000000" w:rsidRPr="00000000">
              <w:rPr>
                <w:color w:val="333333"/>
                <w:sz w:val="18"/>
                <w:szCs w:val="18"/>
                <w:rtl w:val="0"/>
              </w:rPr>
              <w:t xml:space="preserve">Government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after="60" w:before="60" w:lineRule="auto"/>
              <w:rPr/>
            </w:pPr>
            <w:r w:rsidDel="00000000" w:rsidR="00000000" w:rsidRPr="00000000">
              <w:rPr>
                <w:color w:val="333333"/>
                <w:sz w:val="18"/>
                <w:szCs w:val="18"/>
                <w:rtl w:val="0"/>
              </w:rPr>
              <w:t xml:space="preserve">5.29%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after="60" w:before="60" w:lineRule="auto"/>
              <w:rPr/>
            </w:pPr>
            <w:r w:rsidDel="00000000" w:rsidR="00000000" w:rsidRPr="00000000">
              <w:rPr>
                <w:color w:val="333333"/>
                <w:sz w:val="18"/>
                <w:szCs w:val="18"/>
                <w:rtl w:val="0"/>
              </w:rPr>
              <w:t xml:space="preserve">8%</w:t>
            </w:r>
            <w:r w:rsidDel="00000000" w:rsidR="00000000" w:rsidRPr="00000000">
              <w:rPr>
                <w:rtl w:val="0"/>
              </w:rPr>
            </w:r>
          </w:p>
        </w:tc>
      </w:tr>
    </w:tbl>
    <w:p w:rsidR="00000000" w:rsidDel="00000000" w:rsidP="00000000" w:rsidRDefault="00000000" w:rsidRPr="00000000" w14:paraId="000001AE">
      <w:pPr>
        <w:spacing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180"/>
        <w:gridCol w:w="2180"/>
        <w:tblGridChange w:id="0">
          <w:tblGrid>
            <w:gridCol w:w="5000"/>
            <w:gridCol w:w="2180"/>
            <w:gridCol w:w="21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F">
            <w:pPr>
              <w:spacing w:after="60" w:before="60" w:lineRule="auto"/>
              <w:rPr/>
            </w:pPr>
            <w:r w:rsidDel="00000000" w:rsidR="00000000" w:rsidRPr="00000000">
              <w:rPr>
                <w:b w:val="1"/>
                <w:bCs w:val="1"/>
                <w:color w:val="ffffff"/>
                <w:sz w:val="18"/>
                <w:szCs w:val="18"/>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0">
            <w:pPr>
              <w:spacing w:after="60" w:before="60" w:lineRule="auto"/>
              <w:rPr/>
            </w:pPr>
            <w:r w:rsidDel="00000000" w:rsidR="00000000" w:rsidRPr="00000000">
              <w:rPr>
                <w:b w:val="1"/>
                <w:bCs w:val="1"/>
                <w:color w:val="ffffff"/>
                <w:sz w:val="18"/>
                <w:szCs w:val="18"/>
                <w:rtl w:val="0"/>
              </w:rPr>
              <w:t xml:space="preserve">Our AHP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1">
            <w:pPr>
              <w:spacing w:after="60" w:before="60" w:lineRule="auto"/>
              <w:rPr/>
            </w:pPr>
            <w:r w:rsidDel="00000000" w:rsidR="00000000" w:rsidRPr="00000000">
              <w:rPr>
                <w:b w:val="1"/>
                <w:bCs w:val="1"/>
                <w:color w:val="ffffff"/>
                <w:sz w:val="18"/>
                <w:szCs w:val="18"/>
                <w:rtl w:val="0"/>
              </w:rPr>
              <w:t xml:space="preserve">Tortoise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after="60" w:before="60" w:lineRule="auto"/>
              <w:rPr/>
            </w:pPr>
            <w:r w:rsidDel="00000000" w:rsidR="00000000" w:rsidRPr="00000000">
              <w:rPr>
                <w:color w:val="333333"/>
                <w:sz w:val="18"/>
                <w:szCs w:val="18"/>
                <w:rtl w:val="0"/>
              </w:rPr>
              <w:t xml:space="preserve">Implementation (Talent + Infrastructure + Operating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60" w:before="60" w:lineRule="auto"/>
              <w:rPr/>
            </w:pPr>
            <w:r w:rsidDel="00000000" w:rsidR="00000000" w:rsidRPr="00000000">
              <w:rPr>
                <w:color w:val="333333"/>
                <w:sz w:val="18"/>
                <w:szCs w:val="18"/>
                <w:rtl w:val="0"/>
              </w:rPr>
              <w:t xml:space="preserve">37.51%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60" w:before="60" w:lineRule="auto"/>
              <w:rPr/>
            </w:pPr>
            <w:r w:rsidDel="00000000" w:rsidR="00000000" w:rsidRPr="00000000">
              <w:rPr>
                <w:color w:val="333333"/>
                <w:sz w:val="18"/>
                <w:szCs w:val="18"/>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spacing w:after="60" w:before="60" w:lineRule="auto"/>
              <w:rPr/>
            </w:pPr>
            <w:r w:rsidDel="00000000" w:rsidR="00000000" w:rsidRPr="00000000">
              <w:rPr>
                <w:color w:val="333333"/>
                <w:sz w:val="18"/>
                <w:szCs w:val="18"/>
                <w:rtl w:val="0"/>
              </w:rPr>
              <w:t xml:space="preserve">Innovation (Research +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spacing w:after="60" w:before="60" w:lineRule="auto"/>
              <w:rPr/>
            </w:pPr>
            <w:r w:rsidDel="00000000" w:rsidR="00000000" w:rsidRPr="00000000">
              <w:rPr>
                <w:color w:val="333333"/>
                <w:sz w:val="18"/>
                <w:szCs w:val="18"/>
                <w:rtl w:val="0"/>
              </w:rPr>
              <w:t xml:space="preserve">37.90%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spacing w:after="60" w:before="60" w:lineRule="auto"/>
              <w:rPr/>
            </w:pPr>
            <w:r w:rsidDel="00000000" w:rsidR="00000000" w:rsidRPr="00000000">
              <w:rPr>
                <w:color w:val="333333"/>
                <w:sz w:val="18"/>
                <w:szCs w:val="18"/>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after="60" w:before="60" w:lineRule="auto"/>
              <w:rPr/>
            </w:pPr>
            <w:r w:rsidDel="00000000" w:rsidR="00000000" w:rsidRPr="00000000">
              <w:rPr>
                <w:color w:val="333333"/>
                <w:sz w:val="18"/>
                <w:szCs w:val="18"/>
                <w:rtl w:val="0"/>
              </w:rPr>
              <w:t xml:space="preserve">Investment (Commercial + Government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after="60" w:before="60" w:lineRule="auto"/>
              <w:rPr/>
            </w:pPr>
            <w:r w:rsidDel="00000000" w:rsidR="00000000" w:rsidRPr="00000000">
              <w:rPr>
                <w:color w:val="333333"/>
                <w:sz w:val="18"/>
                <w:szCs w:val="18"/>
                <w:rtl w:val="0"/>
              </w:rPr>
              <w:t xml:space="preserve">24.59%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after="60" w:before="60" w:lineRule="auto"/>
              <w:rPr/>
            </w:pPr>
            <w:r w:rsidDel="00000000" w:rsidR="00000000" w:rsidRPr="00000000">
              <w:rPr>
                <w:color w:val="333333"/>
                <w:sz w:val="18"/>
                <w:szCs w:val="18"/>
                <w:rtl w:val="0"/>
              </w:rPr>
              <w:t xml:space="preserve">30%</w:t>
            </w:r>
            <w:r w:rsidDel="00000000" w:rsidR="00000000" w:rsidRPr="00000000">
              <w:rPr>
                <w:rtl w:val="0"/>
              </w:rPr>
            </w:r>
          </w:p>
        </w:tc>
      </w:tr>
    </w:tbl>
    <w:p w:rsidR="00000000" w:rsidDel="00000000" w:rsidP="00000000" w:rsidRDefault="00000000" w:rsidRPr="00000000" w14:paraId="000001BB">
      <w:pPr>
        <w:spacing w:before="100" w:lineRule="auto"/>
        <w:rPr/>
      </w:pPr>
      <w:r w:rsidDel="00000000" w:rsidR="00000000" w:rsidRPr="00000000">
        <w:rPr>
          <w:rtl w:val="0"/>
        </w:rPr>
      </w:r>
    </w:p>
    <w:p w:rsidR="00000000" w:rsidDel="00000000" w:rsidP="00000000" w:rsidRDefault="00000000" w:rsidRPr="00000000" w14:paraId="000001BC">
      <w:pPr>
        <w:spacing w:after="100" w:before="60" w:lineRule="auto"/>
        <w:jc w:val="both"/>
        <w:rPr/>
      </w:pPr>
      <w:r w:rsidDel="00000000" w:rsidR="00000000" w:rsidRPr="00000000">
        <w:rPr>
          <w:color w:val="333333"/>
          <w:rtl w:val="0"/>
        </w:rPr>
        <w:t xml:space="preserve">The divergences from Tortoise are methodologically intentional. The most significant divergence is the higher weight assigned to Talent (24.56% vs 15%), reflecting the judgment that human capital is the most fundamental and sticky driver of AI competitiveness — a position supported by the Stanford AI Index 2025 and directly relevant to Canada's documented brain drain challenge. Government Strategy is weighted lower (5.29% vs 8%) because Canada's own profile — ranked #1 globally on Government Strategy yet last among its peer cluster on Commercial Ecosystem — provides direct empirical evidence that strategy documents alone do not produce AI capacity. The full rationale for all divergences is discussed in Weights_Calculation.ipynb.</w:t>
      </w:r>
      <w:r w:rsidDel="00000000" w:rsidR="00000000" w:rsidRPr="00000000">
        <w:rPr>
          <w:rtl w:val="0"/>
        </w:rPr>
      </w:r>
    </w:p>
    <w:p w:rsidR="00000000" w:rsidDel="00000000" w:rsidP="00000000" w:rsidRDefault="00000000" w:rsidRPr="00000000" w14:paraId="000001BD">
      <w:pPr>
        <w:spacing w:before="200" w:lineRule="auto"/>
        <w:rPr/>
      </w:pPr>
      <w:r w:rsidDel="00000000" w:rsidR="00000000" w:rsidRPr="00000000">
        <w:rPr>
          <w:rtl w:val="0"/>
        </w:rPr>
      </w:r>
    </w:p>
    <w:p w:rsidR="00000000" w:rsidDel="00000000" w:rsidP="00000000" w:rsidRDefault="00000000" w:rsidRPr="00000000" w14:paraId="000001BE">
      <w:pPr>
        <w:pStyle w:val="Heading1"/>
        <w:shd w:fill="1f4e79" w:val="clear"/>
        <w:ind w:left="200" w:right="200" w:firstLine="0"/>
        <w:rPr/>
      </w:pPr>
      <w:r w:rsidDel="00000000" w:rsidR="00000000" w:rsidRPr="00000000">
        <w:rPr>
          <w:rtl w:val="0"/>
        </w:rPr>
        <w:t xml:space="preserve">8. Composite Score Calculation</w:t>
      </w:r>
    </w:p>
    <w:p w:rsidR="00000000" w:rsidDel="00000000" w:rsidP="00000000" w:rsidRDefault="00000000" w:rsidRPr="00000000" w14:paraId="000001BF">
      <w:pPr>
        <w:spacing w:before="80" w:lineRule="auto"/>
        <w:rPr/>
      </w:pPr>
      <w:r w:rsidDel="00000000" w:rsidR="00000000" w:rsidRPr="00000000">
        <w:rPr>
          <w:rtl w:val="0"/>
        </w:rPr>
      </w:r>
    </w:p>
    <w:p w:rsidR="00000000" w:rsidDel="00000000" w:rsidP="00000000" w:rsidRDefault="00000000" w:rsidRPr="00000000" w14:paraId="000001C0">
      <w:pPr>
        <w:pStyle w:val="Heading2"/>
        <w:pBdr>
          <w:bottom w:color="2e75b6" w:space="2" w:sz="4" w:val="single"/>
        </w:pBdr>
        <w:rPr/>
      </w:pPr>
      <w:r w:rsidDel="00000000" w:rsidR="00000000" w:rsidRPr="00000000">
        <w:rPr>
          <w:rtl w:val="0"/>
        </w:rPr>
        <w:t xml:space="preserve">8.1 Formula</w:t>
      </w:r>
    </w:p>
    <w:p w:rsidR="00000000" w:rsidDel="00000000" w:rsidP="00000000" w:rsidRDefault="00000000" w:rsidRPr="00000000" w14:paraId="000001C1">
      <w:pPr>
        <w:spacing w:after="100" w:before="60" w:lineRule="auto"/>
        <w:jc w:val="both"/>
        <w:rPr/>
      </w:pPr>
      <w:r w:rsidDel="00000000" w:rsidR="00000000" w:rsidRPr="00000000">
        <w:rPr>
          <w:color w:val="333333"/>
          <w:rtl w:val="0"/>
        </w:rPr>
        <w:t xml:space="preserve">Sub-pillar scores were computed as the weighted sum of normalized KPI values using the Level 2 AHP weights. The final composite score for each country was then computed as the weighted sum of sub-pillar scores using the Level 1 AHP weights:</w:t>
      </w:r>
      <w:r w:rsidDel="00000000" w:rsidR="00000000" w:rsidRPr="00000000">
        <w:rPr>
          <w:rtl w:val="0"/>
        </w:rPr>
      </w:r>
    </w:p>
    <w:p w:rsidR="00000000" w:rsidDel="00000000" w:rsidP="00000000" w:rsidRDefault="00000000" w:rsidRPr="00000000" w14:paraId="000001C2">
      <w:pPr>
        <w:spacing w:before="80" w:lineRule="auto"/>
        <w:rPr/>
      </w:pPr>
      <w:r w:rsidDel="00000000" w:rsidR="00000000" w:rsidRPr="00000000">
        <w:rPr>
          <w:rtl w:val="0"/>
        </w:rPr>
      </w:r>
    </w:p>
    <w:p w:rsidR="00000000" w:rsidDel="00000000" w:rsidP="00000000" w:rsidRDefault="00000000" w:rsidRPr="00000000" w14:paraId="000001C3">
      <w:pPr>
        <w:spacing w:after="30" w:before="60" w:lineRule="auto"/>
        <w:ind w:left="1440" w:firstLine="0"/>
        <w:rPr/>
      </w:pPr>
      <w:r w:rsidDel="00000000" w:rsidR="00000000" w:rsidRPr="00000000">
        <w:rPr>
          <w:rFonts w:ascii="Courier New" w:cs="Courier New" w:eastAsia="Courier New" w:hAnsi="Courier New"/>
          <w:color w:val="1f4e79"/>
          <w:sz w:val="19"/>
          <w:szCs w:val="19"/>
          <w:rtl w:val="0"/>
        </w:rPr>
        <w:t xml:space="preserve">Sub-pillar score  = Sum (Level 2 KPI weight x normalized KPI value)</w:t>
      </w:r>
      <w:r w:rsidDel="00000000" w:rsidR="00000000" w:rsidRPr="00000000">
        <w:rPr>
          <w:rtl w:val="0"/>
        </w:rPr>
      </w:r>
    </w:p>
    <w:p w:rsidR="00000000" w:rsidDel="00000000" w:rsidP="00000000" w:rsidRDefault="00000000" w:rsidRPr="00000000" w14:paraId="000001C4">
      <w:pPr>
        <w:spacing w:after="80" w:before="30" w:lineRule="auto"/>
        <w:ind w:left="1440" w:firstLine="0"/>
        <w:rPr/>
      </w:pPr>
      <w:r w:rsidDel="00000000" w:rsidR="00000000" w:rsidRPr="00000000">
        <w:rPr>
          <w:rFonts w:ascii="Courier New" w:cs="Courier New" w:eastAsia="Courier New" w:hAnsi="Courier New"/>
          <w:color w:val="1f4e79"/>
          <w:sz w:val="19"/>
          <w:szCs w:val="19"/>
          <w:rtl w:val="0"/>
        </w:rPr>
        <w:t xml:space="preserve">Composite score   = Sum (Level 1 sub-pillar weight x sub-pillar score)</w:t>
      </w:r>
      <w:r w:rsidDel="00000000" w:rsidR="00000000" w:rsidRPr="00000000">
        <w:rPr>
          <w:rtl w:val="0"/>
        </w:rPr>
      </w:r>
    </w:p>
    <w:p w:rsidR="00000000" w:rsidDel="00000000" w:rsidP="00000000" w:rsidRDefault="00000000" w:rsidRPr="00000000" w14:paraId="000001C5">
      <w:pPr>
        <w:spacing w:before="160" w:lineRule="auto"/>
        <w:rPr/>
      </w:pPr>
      <w:r w:rsidDel="00000000" w:rsidR="00000000" w:rsidRPr="00000000">
        <w:rPr>
          <w:rtl w:val="0"/>
        </w:rPr>
      </w:r>
    </w:p>
    <w:p w:rsidR="00000000" w:rsidDel="00000000" w:rsidP="00000000" w:rsidRDefault="00000000" w:rsidRPr="00000000" w14:paraId="000001C6">
      <w:pPr>
        <w:pStyle w:val="Heading2"/>
        <w:pBdr>
          <w:bottom w:color="2e75b6" w:space="2" w:sz="4" w:val="single"/>
        </w:pBdr>
        <w:rPr/>
      </w:pPr>
      <w:r w:rsidDel="00000000" w:rsidR="00000000" w:rsidRPr="00000000">
        <w:rPr>
          <w:rtl w:val="0"/>
        </w:rPr>
        <w:t xml:space="preserve">8.2 Final Rankings</w:t>
      </w:r>
    </w:p>
    <w:p w:rsidR="00000000" w:rsidDel="00000000" w:rsidP="00000000" w:rsidRDefault="00000000" w:rsidRPr="00000000" w14:paraId="000001C7">
      <w:pPr>
        <w:spacing w:after="100" w:before="60" w:lineRule="auto"/>
        <w:jc w:val="both"/>
        <w:rPr/>
      </w:pPr>
      <w:r w:rsidDel="00000000" w:rsidR="00000000" w:rsidRPr="00000000">
        <w:rPr>
          <w:color w:val="333333"/>
          <w:rtl w:val="0"/>
        </w:rPr>
        <w:t xml:space="preserve">The resulting country rankings are shown below. Final composite scores and sub-pillar score breakdowns are available in Final_Dataset/AI_Competitiveness_Rankings_and_Weights.xlsx (Sheet: Final Rankings).</w:t>
      </w:r>
      <w:r w:rsidDel="00000000" w:rsidR="00000000" w:rsidRPr="00000000">
        <w:rPr>
          <w:rtl w:val="0"/>
        </w:rPr>
      </w:r>
    </w:p>
    <w:p w:rsidR="00000000" w:rsidDel="00000000" w:rsidP="00000000" w:rsidRDefault="00000000" w:rsidRPr="00000000" w14:paraId="000001C8">
      <w:pPr>
        <w:spacing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5000"/>
        <w:gridCol w:w="2920"/>
        <w:tblGridChange w:id="0">
          <w:tblGrid>
            <w:gridCol w:w="1440"/>
            <w:gridCol w:w="5000"/>
            <w:gridCol w:w="2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9">
            <w:pPr>
              <w:spacing w:after="60" w:before="60" w:lineRule="auto"/>
              <w:rPr/>
            </w:pPr>
            <w:r w:rsidDel="00000000" w:rsidR="00000000" w:rsidRPr="00000000">
              <w:rPr>
                <w:b w:val="1"/>
                <w:bCs w:val="1"/>
                <w:color w:val="ffffff"/>
                <w:sz w:val="18"/>
                <w:szCs w:val="18"/>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A">
            <w:pPr>
              <w:spacing w:after="60" w:before="60" w:lineRule="auto"/>
              <w:rPr/>
            </w:pPr>
            <w:r w:rsidDel="00000000" w:rsidR="00000000" w:rsidRPr="00000000">
              <w:rPr>
                <w:b w:val="1"/>
                <w:bCs w:val="1"/>
                <w:color w:val="ffffff"/>
                <w:sz w:val="18"/>
                <w:szCs w:val="18"/>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B">
            <w:pPr>
              <w:spacing w:after="60" w:before="60" w:lineRule="auto"/>
              <w:rPr/>
            </w:pPr>
            <w:r w:rsidDel="00000000" w:rsidR="00000000" w:rsidRPr="00000000">
              <w:rPr>
                <w:b w:val="1"/>
                <w:bCs w:val="1"/>
                <w:color w:val="ffffff"/>
                <w:sz w:val="18"/>
                <w:szCs w:val="18"/>
                <w:rtl w:val="0"/>
              </w:rPr>
              <w:t xml:space="preserve">Composite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after="60" w:before="60" w:lineRule="auto"/>
              <w:rPr/>
            </w:pPr>
            <w:r w:rsidDel="00000000" w:rsidR="00000000" w:rsidRPr="00000000">
              <w:rPr>
                <w:color w:val="3333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after="60" w:before="60" w:lineRule="auto"/>
              <w:rPr/>
            </w:pPr>
            <w:r w:rsidDel="00000000" w:rsidR="00000000" w:rsidRPr="00000000">
              <w:rPr>
                <w:color w:val="333333"/>
                <w:sz w:val="18"/>
                <w:szCs w:val="18"/>
                <w:rtl w:val="0"/>
              </w:rPr>
              <w:t xml:space="preserve">United States of America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after="60" w:before="60" w:lineRule="auto"/>
              <w:rPr/>
            </w:pPr>
            <w:r w:rsidDel="00000000" w:rsidR="00000000" w:rsidRPr="00000000">
              <w:rPr>
                <w:color w:val="333333"/>
                <w:sz w:val="18"/>
                <w:szCs w:val="18"/>
                <w:rtl w:val="0"/>
              </w:rPr>
              <w:t xml:space="preserve">76.67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spacing w:after="60" w:before="60" w:lineRule="auto"/>
              <w:rPr/>
            </w:pPr>
            <w:r w:rsidDel="00000000" w:rsidR="00000000" w:rsidRPr="00000000">
              <w:rPr>
                <w:color w:val="3333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spacing w:after="60" w:before="60" w:lineRule="auto"/>
              <w:rPr/>
            </w:pPr>
            <w:r w:rsidDel="00000000" w:rsidR="00000000" w:rsidRPr="00000000">
              <w:rPr>
                <w:color w:val="333333"/>
                <w:sz w:val="18"/>
                <w:szCs w:val="18"/>
                <w:rtl w:val="0"/>
              </w:rPr>
              <w:t xml:space="preserve">China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spacing w:after="60" w:before="60" w:lineRule="auto"/>
              <w:rPr/>
            </w:pPr>
            <w:r w:rsidDel="00000000" w:rsidR="00000000" w:rsidRPr="00000000">
              <w:rPr>
                <w:color w:val="333333"/>
                <w:sz w:val="18"/>
                <w:szCs w:val="18"/>
                <w:rtl w:val="0"/>
              </w:rPr>
              <w:t xml:space="preserve">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after="60" w:before="60" w:lineRule="auto"/>
              <w:rPr/>
            </w:pPr>
            <w:r w:rsidDel="00000000" w:rsidR="00000000" w:rsidRPr="00000000">
              <w:rPr>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after="60" w:before="60" w:lineRule="auto"/>
              <w:rPr/>
            </w:pPr>
            <w:r w:rsidDel="00000000" w:rsidR="00000000" w:rsidRPr="00000000">
              <w:rPr>
                <w:color w:val="333333"/>
                <w:sz w:val="18"/>
                <w:szCs w:val="18"/>
                <w:rtl w:val="0"/>
              </w:rPr>
              <w:t xml:space="preserve">South Korea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after="60" w:before="60" w:lineRule="auto"/>
              <w:rPr/>
            </w:pPr>
            <w:r w:rsidDel="00000000" w:rsidR="00000000" w:rsidRPr="00000000">
              <w:rPr>
                <w:color w:val="333333"/>
                <w:sz w:val="18"/>
                <w:szCs w:val="18"/>
                <w:rtl w:val="0"/>
              </w:rPr>
              <w:t xml:space="preserve">37.78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spacing w:after="60" w:before="60" w:lineRule="auto"/>
              <w:rPr/>
            </w:pPr>
            <w:r w:rsidDel="00000000" w:rsidR="00000000" w:rsidRPr="00000000">
              <w:rPr>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6">
            <w:pPr>
              <w:spacing w:after="60" w:before="60" w:lineRule="auto"/>
              <w:rPr/>
            </w:pPr>
            <w:r w:rsidDel="00000000" w:rsidR="00000000" w:rsidRPr="00000000">
              <w:rPr>
                <w:color w:val="333333"/>
                <w:sz w:val="18"/>
                <w:szCs w:val="18"/>
                <w:rtl w:val="0"/>
              </w:rPr>
              <w:t xml:space="preserve">Singapore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spacing w:after="60" w:before="60" w:lineRule="auto"/>
              <w:rPr/>
            </w:pPr>
            <w:r w:rsidDel="00000000" w:rsidR="00000000" w:rsidRPr="00000000">
              <w:rPr>
                <w:color w:val="333333"/>
                <w:sz w:val="18"/>
                <w:szCs w:val="18"/>
                <w:rtl w:val="0"/>
              </w:rPr>
              <w:t xml:space="preserve">33.04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after="60" w:before="60" w:lineRule="auto"/>
              <w:rPr/>
            </w:pPr>
            <w:r w:rsidDel="00000000" w:rsidR="00000000" w:rsidRPr="00000000">
              <w:rPr>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after="60" w:before="60" w:lineRule="auto"/>
              <w:rPr/>
            </w:pPr>
            <w:r w:rsidDel="00000000" w:rsidR="00000000" w:rsidRPr="00000000">
              <w:rPr>
                <w:color w:val="333333"/>
                <w:sz w:val="18"/>
                <w:szCs w:val="18"/>
                <w:rtl w:val="0"/>
              </w:rPr>
              <w:t xml:space="preserve">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after="60" w:before="60" w:lineRule="auto"/>
              <w:rPr/>
            </w:pPr>
            <w:r w:rsidDel="00000000" w:rsidR="00000000" w:rsidRPr="00000000">
              <w:rPr>
                <w:color w:val="333333"/>
                <w:sz w:val="18"/>
                <w:szCs w:val="18"/>
                <w:rtl w:val="0"/>
              </w:rPr>
              <w:t xml:space="preserve">32.86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B">
            <w:pPr>
              <w:spacing w:after="60" w:before="60" w:lineRule="auto"/>
              <w:rPr/>
            </w:pPr>
            <w:r w:rsidDel="00000000" w:rsidR="00000000" w:rsidRPr="00000000">
              <w:rPr>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C">
            <w:pPr>
              <w:spacing w:after="60" w:before="60" w:lineRule="auto"/>
              <w:rPr/>
            </w:pPr>
            <w:r w:rsidDel="00000000" w:rsidR="00000000" w:rsidRPr="00000000">
              <w:rPr>
                <w:color w:val="333333"/>
                <w:sz w:val="18"/>
                <w:szCs w:val="18"/>
                <w:rtl w:val="0"/>
              </w:rPr>
              <w:t xml:space="preserve">United Kingdom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D">
            <w:pPr>
              <w:spacing w:after="60" w:before="60" w:lineRule="auto"/>
              <w:rPr/>
            </w:pPr>
            <w:r w:rsidDel="00000000" w:rsidR="00000000" w:rsidRPr="00000000">
              <w:rPr>
                <w:color w:val="333333"/>
                <w:sz w:val="18"/>
                <w:szCs w:val="18"/>
                <w:rtl w:val="0"/>
              </w:rPr>
              <w:t xml:space="preserve">32.50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spacing w:after="60" w:before="60" w:lineRule="auto"/>
              <w:rPr/>
            </w:pPr>
            <w:r w:rsidDel="00000000" w:rsidR="00000000" w:rsidRPr="00000000">
              <w:rPr>
                <w:color w:val="333333"/>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after="60" w:before="60" w:lineRule="auto"/>
              <w:rPr/>
            </w:pPr>
            <w:r w:rsidDel="00000000" w:rsidR="00000000" w:rsidRPr="00000000">
              <w:rPr>
                <w:color w:val="333333"/>
                <w:sz w:val="18"/>
                <w:szCs w:val="18"/>
                <w:rtl w:val="0"/>
              </w:rPr>
              <w:t xml:space="preserve">Germany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after="60" w:before="60" w:lineRule="auto"/>
              <w:rPr/>
            </w:pPr>
            <w:r w:rsidDel="00000000" w:rsidR="00000000" w:rsidRPr="00000000">
              <w:rPr>
                <w:color w:val="333333"/>
                <w:sz w:val="18"/>
                <w:szCs w:val="18"/>
                <w:rtl w:val="0"/>
              </w:rPr>
              <w:t xml:space="preserve">30.14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spacing w:after="60" w:before="60" w:lineRule="auto"/>
              <w:rPr/>
            </w:pPr>
            <w:r w:rsidDel="00000000" w:rsidR="00000000" w:rsidRPr="00000000">
              <w:rPr>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spacing w:after="60" w:before="60" w:lineRule="auto"/>
              <w:rPr/>
            </w:pPr>
            <w:r w:rsidDel="00000000" w:rsidR="00000000" w:rsidRPr="00000000">
              <w:rPr>
                <w:color w:val="333333"/>
                <w:sz w:val="18"/>
                <w:szCs w:val="18"/>
                <w:rtl w:val="0"/>
              </w:rPr>
              <w:t xml:space="preserve">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spacing w:after="60" w:before="60" w:lineRule="auto"/>
              <w:rPr/>
            </w:pPr>
            <w:r w:rsidDel="00000000" w:rsidR="00000000" w:rsidRPr="00000000">
              <w:rPr>
                <w:color w:val="333333"/>
                <w:sz w:val="18"/>
                <w:szCs w:val="18"/>
                <w:rtl w:val="0"/>
              </w:rPr>
              <w:t xml:space="preserve">28.83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after="60" w:before="60" w:lineRule="auto"/>
              <w:rPr/>
            </w:pPr>
            <w:r w:rsidDel="00000000" w:rsidR="00000000" w:rsidRPr="00000000">
              <w:rPr>
                <w:color w:val="333333"/>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after="60" w:before="60" w:lineRule="auto"/>
              <w:rPr/>
            </w:pPr>
            <w:r w:rsidDel="00000000" w:rsidR="00000000" w:rsidRPr="00000000">
              <w:rPr>
                <w:color w:val="333333"/>
                <w:sz w:val="18"/>
                <w:szCs w:val="18"/>
                <w:rtl w:val="0"/>
              </w:rPr>
              <w:t xml:space="preserve">Israel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spacing w:after="60" w:before="60" w:lineRule="auto"/>
              <w:rPr/>
            </w:pPr>
            <w:r w:rsidDel="00000000" w:rsidR="00000000" w:rsidRPr="00000000">
              <w:rPr>
                <w:color w:val="333333"/>
                <w:sz w:val="18"/>
                <w:szCs w:val="18"/>
                <w:rtl w:val="0"/>
              </w:rPr>
              <w:t xml:space="preserve">27.65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spacing w:after="60" w:before="60" w:lineRule="auto"/>
              <w:rPr/>
            </w:pPr>
            <w:r w:rsidDel="00000000" w:rsidR="00000000" w:rsidRPr="00000000">
              <w:rPr>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spacing w:after="60" w:before="60" w:lineRule="auto"/>
              <w:rPr/>
            </w:pPr>
            <w:r w:rsidDel="00000000" w:rsidR="00000000" w:rsidRPr="00000000">
              <w:rPr>
                <w:color w:val="333333"/>
                <w:sz w:val="18"/>
                <w:szCs w:val="18"/>
                <w:rtl w:val="0"/>
              </w:rPr>
              <w:t xml:space="preserve">France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spacing w:after="60" w:before="60" w:lineRule="auto"/>
              <w:rPr/>
            </w:pPr>
            <w:r w:rsidDel="00000000" w:rsidR="00000000" w:rsidRPr="00000000">
              <w:rPr>
                <w:color w:val="333333"/>
                <w:sz w:val="18"/>
                <w:szCs w:val="18"/>
                <w:rtl w:val="0"/>
              </w:rPr>
              <w:t xml:space="preserve">26.34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after="60" w:before="60" w:lineRule="auto"/>
              <w:rPr/>
            </w:pPr>
            <w:r w:rsidDel="00000000" w:rsidR="00000000" w:rsidRPr="00000000">
              <w:rPr>
                <w:color w:val="333333"/>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after="60" w:before="60" w:lineRule="auto"/>
              <w:rPr/>
            </w:pPr>
            <w:r w:rsidDel="00000000" w:rsidR="00000000" w:rsidRPr="00000000">
              <w:rPr>
                <w:color w:val="333333"/>
                <w:sz w:val="18"/>
                <w:szCs w:val="18"/>
                <w:rtl w:val="0"/>
              </w:rPr>
              <w:t xml:space="preserve">UAE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after="60" w:before="60" w:lineRule="auto"/>
              <w:rPr/>
            </w:pPr>
            <w:r w:rsidDel="00000000" w:rsidR="00000000" w:rsidRPr="00000000">
              <w:rPr>
                <w:color w:val="333333"/>
                <w:sz w:val="18"/>
                <w:szCs w:val="18"/>
                <w:rtl w:val="0"/>
              </w:rPr>
              <w:t xml:space="preserve">25.56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spacing w:after="60" w:before="60" w:lineRule="auto"/>
              <w:rPr/>
            </w:pPr>
            <w:r w:rsidDel="00000000" w:rsidR="00000000" w:rsidRPr="00000000">
              <w:rPr>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E">
            <w:pPr>
              <w:spacing w:after="60" w:before="60" w:lineRule="auto"/>
              <w:rPr/>
            </w:pPr>
            <w:r w:rsidDel="00000000" w:rsidR="00000000" w:rsidRPr="00000000">
              <w:rPr>
                <w:color w:val="333333"/>
                <w:sz w:val="18"/>
                <w:szCs w:val="18"/>
                <w:rtl w:val="0"/>
              </w:rPr>
              <w:t xml:space="preserve">Japan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spacing w:after="60" w:before="60" w:lineRule="auto"/>
              <w:rPr/>
            </w:pPr>
            <w:r w:rsidDel="00000000" w:rsidR="00000000" w:rsidRPr="00000000">
              <w:rPr>
                <w:color w:val="333333"/>
                <w:sz w:val="18"/>
                <w:szCs w:val="18"/>
                <w:rtl w:val="0"/>
              </w:rPr>
              <w:t xml:space="preserve">22.93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after="60" w:before="60" w:lineRule="auto"/>
              <w:rPr/>
            </w:pPr>
            <w:r w:rsidDel="00000000" w:rsidR="00000000" w:rsidRPr="00000000">
              <w:rPr>
                <w:color w:val="333333"/>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after="60" w:before="60" w:lineRule="auto"/>
              <w:rPr/>
            </w:pPr>
            <w:r w:rsidDel="00000000" w:rsidR="00000000" w:rsidRPr="00000000">
              <w:rPr>
                <w:color w:val="333333"/>
                <w:sz w:val="18"/>
                <w:szCs w:val="18"/>
                <w:rtl w:val="0"/>
              </w:rPr>
              <w:t xml:space="preserve">Spain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after="60" w:before="60" w:lineRule="auto"/>
              <w:rPr/>
            </w:pPr>
            <w:r w:rsidDel="00000000" w:rsidR="00000000" w:rsidRPr="00000000">
              <w:rPr>
                <w:color w:val="333333"/>
                <w:sz w:val="18"/>
                <w:szCs w:val="18"/>
                <w:rtl w:val="0"/>
              </w:rPr>
              <w:t xml:space="preserve">22.14</w:t>
            </w:r>
            <w:r w:rsidDel="00000000" w:rsidR="00000000" w:rsidRPr="00000000">
              <w:rPr>
                <w:rtl w:val="0"/>
              </w:rPr>
            </w:r>
          </w:p>
        </w:tc>
      </w:tr>
    </w:tbl>
    <w:p w:rsidR="00000000" w:rsidDel="00000000" w:rsidP="00000000" w:rsidRDefault="00000000" w:rsidRPr="00000000" w14:paraId="000001F3">
      <w:pPr>
        <w:spacing w:before="200" w:lineRule="auto"/>
        <w:rPr/>
      </w:pPr>
      <w:r w:rsidDel="00000000" w:rsidR="00000000" w:rsidRPr="00000000">
        <w:rPr>
          <w:rtl w:val="0"/>
        </w:rPr>
      </w:r>
    </w:p>
    <w:p w:rsidR="00000000" w:rsidDel="00000000" w:rsidP="00000000" w:rsidRDefault="00000000" w:rsidRPr="00000000" w14:paraId="000001F4">
      <w:pPr>
        <w:pStyle w:val="Heading1"/>
        <w:shd w:fill="1f4e79" w:val="clear"/>
        <w:ind w:left="200" w:right="200" w:firstLine="0"/>
        <w:rPr/>
      </w:pPr>
      <w:r w:rsidDel="00000000" w:rsidR="00000000" w:rsidRPr="00000000">
        <w:rPr>
          <w:rtl w:val="0"/>
        </w:rPr>
        <w:t xml:space="preserve">9. K-Means Clustering</w:t>
      </w:r>
    </w:p>
    <w:p w:rsidR="00000000" w:rsidDel="00000000" w:rsidP="00000000" w:rsidRDefault="00000000" w:rsidRPr="00000000" w14:paraId="000001F5">
      <w:pPr>
        <w:spacing w:before="80" w:lineRule="auto"/>
        <w:rPr/>
      </w:pPr>
      <w:r w:rsidDel="00000000" w:rsidR="00000000" w:rsidRPr="00000000">
        <w:rPr>
          <w:rtl w:val="0"/>
        </w:rPr>
      </w:r>
    </w:p>
    <w:p w:rsidR="00000000" w:rsidDel="00000000" w:rsidP="00000000" w:rsidRDefault="00000000" w:rsidRPr="00000000" w14:paraId="000001F6">
      <w:pPr>
        <w:pStyle w:val="Heading2"/>
        <w:pBdr>
          <w:bottom w:color="2e75b6" w:space="2" w:sz="4" w:val="single"/>
        </w:pBdr>
        <w:rPr/>
      </w:pPr>
      <w:r w:rsidDel="00000000" w:rsidR="00000000" w:rsidRPr="00000000">
        <w:rPr>
          <w:rtl w:val="0"/>
        </w:rPr>
        <w:t xml:space="preserve">9.1 Method</w:t>
      </w:r>
    </w:p>
    <w:p w:rsidR="00000000" w:rsidDel="00000000" w:rsidP="00000000" w:rsidRDefault="00000000" w:rsidRPr="00000000" w14:paraId="000001F7">
      <w:pPr>
        <w:spacing w:after="100" w:before="60" w:lineRule="auto"/>
        <w:jc w:val="both"/>
        <w:rPr/>
      </w:pPr>
      <w:r w:rsidDel="00000000" w:rsidR="00000000" w:rsidRPr="00000000">
        <w:rPr>
          <w:color w:val="333333"/>
          <w:rtl w:val="0"/>
        </w:rPr>
        <w:t xml:space="preserve">K-means clustering was applied to the seven sub-pillar scores of all 13 countries to identify natural groupings based on AI ecosystem structure rather than overall ranking. The input was the matrix of sub-pillar scores, standardized using z-score normalization to prevent any single sub-pillar from dominating the distance calculation by virtue of scale.</w:t>
      </w:r>
      <w:r w:rsidDel="00000000" w:rsidR="00000000" w:rsidRPr="00000000">
        <w:rPr>
          <w:rtl w:val="0"/>
        </w:rPr>
      </w:r>
    </w:p>
    <w:p w:rsidR="00000000" w:rsidDel="00000000" w:rsidP="00000000" w:rsidRDefault="00000000" w:rsidRPr="00000000" w14:paraId="000001F8">
      <w:pPr>
        <w:spacing w:before="80" w:lineRule="auto"/>
        <w:rPr/>
      </w:pPr>
      <w:r w:rsidDel="00000000" w:rsidR="00000000" w:rsidRPr="00000000">
        <w:rPr>
          <w:rtl w:val="0"/>
        </w:rPr>
      </w:r>
    </w:p>
    <w:p w:rsidR="00000000" w:rsidDel="00000000" w:rsidP="00000000" w:rsidRDefault="00000000" w:rsidRPr="00000000" w14:paraId="000001F9">
      <w:pPr>
        <w:spacing w:after="100" w:before="60" w:lineRule="auto"/>
        <w:jc w:val="both"/>
        <w:rPr/>
      </w:pPr>
      <w:r w:rsidDel="00000000" w:rsidR="00000000" w:rsidRPr="00000000">
        <w:rPr>
          <w:color w:val="333333"/>
          <w:rtl w:val="0"/>
        </w:rPr>
        <w:t xml:space="preserve">K values of 2, 3, and 4 were evaluated. k=2 was identified as the optimal solution by silhouette score (0.43) but was judged analytically insufficient — separating only USA and China from the rest of the world provides limited strategic insight. k=3 was selected as the most interpretable solution, producing three meaningfully distinct clusters with a silhouette score of 0.2299. The moderate silhouette score is expected given the small sample size of 13 countries and the inherent diversity within each cluster.</w:t>
      </w:r>
      <w:r w:rsidDel="00000000" w:rsidR="00000000" w:rsidRPr="00000000">
        <w:rPr>
          <w:rtl w:val="0"/>
        </w:rPr>
      </w:r>
    </w:p>
    <w:p w:rsidR="00000000" w:rsidDel="00000000" w:rsidP="00000000" w:rsidRDefault="00000000" w:rsidRPr="00000000" w14:paraId="000001FA">
      <w:pPr>
        <w:spacing w:before="160" w:lineRule="auto"/>
        <w:rPr/>
      </w:pPr>
      <w:r w:rsidDel="00000000" w:rsidR="00000000" w:rsidRPr="00000000">
        <w:rPr>
          <w:rtl w:val="0"/>
        </w:rPr>
      </w:r>
    </w:p>
    <w:p w:rsidR="00000000" w:rsidDel="00000000" w:rsidP="00000000" w:rsidRDefault="00000000" w:rsidRPr="00000000" w14:paraId="000001FB">
      <w:pPr>
        <w:pStyle w:val="Heading2"/>
        <w:pBdr>
          <w:bottom w:color="2e75b6" w:space="2" w:sz="4" w:val="single"/>
        </w:pBdr>
        <w:rPr/>
      </w:pPr>
      <w:r w:rsidDel="00000000" w:rsidR="00000000" w:rsidRPr="00000000">
        <w:rPr>
          <w:rtl w:val="0"/>
        </w:rPr>
        <w:t xml:space="preserve">9.2 Cluster Compositions</w:t>
      </w:r>
    </w:p>
    <w:p w:rsidR="00000000" w:rsidDel="00000000" w:rsidP="00000000" w:rsidRDefault="00000000" w:rsidRPr="00000000" w14:paraId="000001FC">
      <w:pPr>
        <w:spacing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660"/>
        <w:tblGridChange w:id="0">
          <w:tblGrid>
            <w:gridCol w:w="2200"/>
            <w:gridCol w:w="25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D">
            <w:pPr>
              <w:spacing w:after="60" w:before="60" w:lineRule="auto"/>
              <w:rPr/>
            </w:pPr>
            <w:r w:rsidDel="00000000" w:rsidR="00000000" w:rsidRPr="00000000">
              <w:rPr>
                <w:b w:val="1"/>
                <w:bCs w:val="1"/>
                <w:color w:val="ffffff"/>
                <w:sz w:val="18"/>
                <w:szCs w:val="18"/>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E">
            <w:pPr>
              <w:spacing w:after="60" w:before="60" w:lineRule="auto"/>
              <w:rPr/>
            </w:pPr>
            <w:r w:rsidDel="00000000" w:rsidR="00000000" w:rsidRPr="00000000">
              <w:rPr>
                <w:b w:val="1"/>
                <w:bCs w:val="1"/>
                <w:color w:val="ffffff"/>
                <w:sz w:val="18"/>
                <w:szCs w:val="18"/>
                <w:rtl w:val="0"/>
              </w:rPr>
              <w:t xml:space="preserve">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F">
            <w:pPr>
              <w:spacing w:after="60" w:before="60" w:lineRule="auto"/>
              <w:rPr/>
            </w:pPr>
            <w:r w:rsidDel="00000000" w:rsidR="00000000" w:rsidRPr="00000000">
              <w:rPr>
                <w:b w:val="1"/>
                <w:bCs w:val="1"/>
                <w:color w:val="ffffff"/>
                <w:sz w:val="18"/>
                <w:szCs w:val="18"/>
                <w:rtl w:val="0"/>
              </w:rPr>
              <w:t xml:space="preserve">Characterization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after="60" w:before="60" w:lineRule="auto"/>
              <w:rPr/>
            </w:pPr>
            <w:r w:rsidDel="00000000" w:rsidR="00000000" w:rsidRPr="00000000">
              <w:rPr>
                <w:color w:val="333333"/>
                <w:sz w:val="18"/>
                <w:szCs w:val="18"/>
                <w:rtl w:val="0"/>
              </w:rPr>
              <w:t xml:space="preserve">Cluster 1 — Asia-Pacific and High-Intensity Economies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after="60" w:before="60" w:lineRule="auto"/>
              <w:rPr/>
            </w:pPr>
            <w:r w:rsidDel="00000000" w:rsidR="00000000" w:rsidRPr="00000000">
              <w:rPr>
                <w:color w:val="333333"/>
                <w:sz w:val="18"/>
                <w:szCs w:val="18"/>
                <w:rtl w:val="0"/>
              </w:rPr>
              <w:t xml:space="preserve">Israel, Singapore, South Korea, Japan, India, UAE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after="60" w:before="60" w:lineRule="auto"/>
              <w:rPr/>
            </w:pPr>
            <w:r w:rsidDel="00000000" w:rsidR="00000000" w:rsidRPr="00000000">
              <w:rPr>
                <w:color w:val="333333"/>
                <w:sz w:val="18"/>
                <w:szCs w:val="18"/>
                <w:rtl w:val="0"/>
              </w:rPr>
              <w:t xml:space="preserve">Strong performance in at least one specific sub-pillar (Development for South Korea, Talent for India and Singapore, Infrastructure for UAE) but uneven profiles overall. Highly specialized AI ecosystems.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spacing w:after="60" w:before="60" w:lineRule="auto"/>
              <w:rPr/>
            </w:pPr>
            <w:r w:rsidDel="00000000" w:rsidR="00000000" w:rsidRPr="00000000">
              <w:rPr>
                <w:color w:val="333333"/>
                <w:sz w:val="18"/>
                <w:szCs w:val="18"/>
                <w:rtl w:val="0"/>
              </w:rPr>
              <w:t xml:space="preserve">Cluster 2 — Superpower AI Ecosystems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spacing w:after="60" w:before="60" w:lineRule="auto"/>
              <w:rPr/>
            </w:pPr>
            <w:r w:rsidDel="00000000" w:rsidR="00000000" w:rsidRPr="00000000">
              <w:rPr>
                <w:color w:val="333333"/>
                <w:sz w:val="18"/>
                <w:szCs w:val="18"/>
                <w:rtl w:val="0"/>
              </w:rPr>
              <w:t xml:space="preserve">USA, China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5">
            <w:pPr>
              <w:spacing w:after="60" w:before="60" w:lineRule="auto"/>
              <w:rPr/>
            </w:pPr>
            <w:r w:rsidDel="00000000" w:rsidR="00000000" w:rsidRPr="00000000">
              <w:rPr>
                <w:color w:val="333333"/>
                <w:sz w:val="18"/>
                <w:szCs w:val="18"/>
                <w:rtl w:val="0"/>
              </w:rPr>
              <w:t xml:space="preserve">Simultaneous dominance across Research, Development, Infrastructure, and Commercial sub-pillars. Operate at a scale that is structurally inaccessible to other nations in the near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after="60" w:before="60" w:lineRule="auto"/>
              <w:rPr/>
            </w:pPr>
            <w:r w:rsidDel="00000000" w:rsidR="00000000" w:rsidRPr="00000000">
              <w:rPr>
                <w:color w:val="333333"/>
                <w:sz w:val="18"/>
                <w:szCs w:val="18"/>
                <w:rtl w:val="0"/>
              </w:rPr>
              <w:t xml:space="preserve">Cluster 3 — Western Policy-Led Economies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60" w:before="60" w:lineRule="auto"/>
              <w:rPr/>
            </w:pPr>
            <w:r w:rsidDel="00000000" w:rsidR="00000000" w:rsidRPr="00000000">
              <w:rPr>
                <w:color w:val="333333"/>
                <w:sz w:val="18"/>
                <w:szCs w:val="18"/>
                <w:rtl w:val="0"/>
              </w:rPr>
              <w:t xml:space="preserve">United Kingdom, Canada, Germany, France, Spain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after="60" w:before="60" w:lineRule="auto"/>
              <w:rPr/>
            </w:pPr>
            <w:r w:rsidDel="00000000" w:rsidR="00000000" w:rsidRPr="00000000">
              <w:rPr>
                <w:color w:val="333333"/>
                <w:sz w:val="18"/>
                <w:szCs w:val="18"/>
                <w:rtl w:val="0"/>
              </w:rPr>
              <w:t xml:space="preserve">Strong Government Strategy and Operating Environment, moderate Talent, but consistently weak Commercial Ecosystem and Development output. World-class enabling conditions not yet translated into productive output at scale.</w:t>
            </w:r>
            <w:r w:rsidDel="00000000" w:rsidR="00000000" w:rsidRPr="00000000">
              <w:rPr>
                <w:rtl w:val="0"/>
              </w:rPr>
            </w:r>
          </w:p>
        </w:tc>
      </w:tr>
    </w:tbl>
    <w:p w:rsidR="00000000" w:rsidDel="00000000" w:rsidP="00000000" w:rsidRDefault="00000000" w:rsidRPr="00000000" w14:paraId="00000209">
      <w:pPr>
        <w:spacing w:before="160" w:lineRule="auto"/>
        <w:rPr/>
      </w:pPr>
      <w:r w:rsidDel="00000000" w:rsidR="00000000" w:rsidRPr="00000000">
        <w:rPr>
          <w:rtl w:val="0"/>
        </w:rPr>
      </w:r>
    </w:p>
    <w:p w:rsidR="00000000" w:rsidDel="00000000" w:rsidP="00000000" w:rsidRDefault="00000000" w:rsidRPr="00000000" w14:paraId="0000020A">
      <w:pPr>
        <w:pStyle w:val="Heading2"/>
        <w:pBdr>
          <w:bottom w:color="2e75b6" w:space="2" w:sz="4" w:val="single"/>
        </w:pBdr>
        <w:rPr/>
      </w:pPr>
      <w:r w:rsidDel="00000000" w:rsidR="00000000" w:rsidRPr="00000000">
        <w:rPr>
          <w:rtl w:val="0"/>
        </w:rPr>
        <w:t xml:space="preserve">9.3 Visualization and Evaluation</w:t>
      </w:r>
    </w:p>
    <w:p w:rsidR="00000000" w:rsidDel="00000000" w:rsidP="00000000" w:rsidRDefault="00000000" w:rsidRPr="00000000" w14:paraId="0000020B">
      <w:pPr>
        <w:spacing w:after="100" w:before="60" w:lineRule="auto"/>
        <w:jc w:val="both"/>
        <w:rPr/>
      </w:pPr>
      <w:r w:rsidDel="00000000" w:rsidR="00000000" w:rsidRPr="00000000">
        <w:rPr>
          <w:color w:val="333333"/>
          <w:rtl w:val="0"/>
        </w:rPr>
        <w:t xml:space="preserve">Clusters were visualized using a two-dimensional PCA projection. PC1 explained 49.7% and PC2 explained 21.2% of total variance, for a combined explained variance of 70.9%. The clustering output and visualization are available in Weights_Calculation.ipynb.</w:t>
      </w:r>
      <w:r w:rsidDel="00000000" w:rsidR="00000000" w:rsidRPr="00000000">
        <w:rPr>
          <w:rtl w:val="0"/>
        </w:rPr>
      </w:r>
    </w:p>
    <w:p w:rsidR="00000000" w:rsidDel="00000000" w:rsidP="00000000" w:rsidRDefault="00000000" w:rsidRPr="00000000" w14:paraId="0000020C">
      <w:pPr>
        <w:spacing w:before="80" w:lineRule="auto"/>
        <w:rPr/>
      </w:pPr>
      <w:r w:rsidDel="00000000" w:rsidR="00000000" w:rsidRPr="00000000">
        <w:rPr>
          <w:rtl w:val="0"/>
        </w:rPr>
      </w:r>
    </w:p>
    <w:p w:rsidR="00000000" w:rsidDel="00000000" w:rsidP="00000000" w:rsidRDefault="00000000" w:rsidRPr="00000000" w14:paraId="0000020D">
      <w:pPr>
        <w:spacing w:after="100" w:before="60" w:lineRule="auto"/>
        <w:jc w:val="both"/>
        <w:rPr/>
      </w:pPr>
      <w:r w:rsidDel="00000000" w:rsidR="00000000" w:rsidRPr="00000000">
        <w:rPr>
          <w:color w:val="333333"/>
          <w:rtl w:val="0"/>
        </w:rPr>
        <w:t xml:space="preserve">Canada's natural peer group within Cluster 3 (UK, Germany, France, Spain) was used as the benchmark for the gap analysis documented in the subsequent section of Weights_Calculation.ipynb. The gap analysis quantifies Canada's specific strengths and weaknesses relative to both its peer cluster and the global best performer on each KPI, directly informing the policy recommendations in the consulting report.</w:t>
      </w:r>
      <w:r w:rsidDel="00000000" w:rsidR="00000000" w:rsidRPr="00000000">
        <w:rPr>
          <w:rtl w:val="0"/>
        </w:rPr>
      </w:r>
    </w:p>
    <w:p w:rsidR="00000000" w:rsidDel="00000000" w:rsidP="00000000" w:rsidRDefault="00000000" w:rsidRPr="00000000" w14:paraId="0000020E">
      <w:pPr>
        <w:spacing w:before="200" w:lineRule="auto"/>
        <w:rPr/>
      </w:pPr>
      <w:r w:rsidDel="00000000" w:rsidR="00000000" w:rsidRPr="00000000">
        <w:rPr>
          <w:rtl w:val="0"/>
        </w:rPr>
      </w:r>
    </w:p>
    <w:p w:rsidR="00000000" w:rsidDel="00000000" w:rsidP="00000000" w:rsidRDefault="00000000" w:rsidRPr="00000000" w14:paraId="0000020F">
      <w:pPr>
        <w:pStyle w:val="Heading1"/>
        <w:shd w:fill="1f4e79" w:val="clear"/>
        <w:ind w:left="200" w:right="200" w:firstLine="0"/>
        <w:rPr/>
      </w:pPr>
      <w:r w:rsidDel="00000000" w:rsidR="00000000" w:rsidRPr="00000000">
        <w:rPr>
          <w:rtl w:val="0"/>
        </w:rPr>
        <w:t xml:space="preserve">10. Output Files Reference</w:t>
      </w:r>
    </w:p>
    <w:p w:rsidR="00000000" w:rsidDel="00000000" w:rsidP="00000000" w:rsidRDefault="00000000" w:rsidRPr="00000000" w14:paraId="00000210">
      <w:pPr>
        <w:spacing w:before="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3"/>
        <w:gridCol w:w="3997"/>
        <w:tblGridChange w:id="0">
          <w:tblGrid>
            <w:gridCol w:w="5363"/>
            <w:gridCol w:w="399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1">
            <w:pPr>
              <w:spacing w:after="60" w:before="60" w:lineRule="auto"/>
              <w:rPr/>
            </w:pPr>
            <w:r w:rsidDel="00000000" w:rsidR="00000000" w:rsidRPr="00000000">
              <w:rPr>
                <w:b w:val="1"/>
                <w:bCs w:val="1"/>
                <w:color w:val="ffffff"/>
                <w:sz w:val="18"/>
                <w:szCs w:val="18"/>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2">
            <w:pPr>
              <w:spacing w:after="60" w:before="6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after="60" w:before="60" w:lineRule="auto"/>
              <w:rPr/>
            </w:pPr>
            <w:r w:rsidDel="00000000" w:rsidR="00000000" w:rsidRPr="00000000">
              <w:rPr>
                <w:color w:val="333333"/>
                <w:sz w:val="18"/>
                <w:szCs w:val="18"/>
                <w:rtl w:val="0"/>
              </w:rPr>
              <w:t xml:space="preserve">Final_Dataset/Final_KPI_Dataset.csv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after="60" w:before="60" w:lineRule="auto"/>
              <w:rPr/>
            </w:pPr>
            <w:r w:rsidDel="00000000" w:rsidR="00000000" w:rsidRPr="00000000">
              <w:rPr>
                <w:color w:val="333333"/>
                <w:sz w:val="18"/>
                <w:szCs w:val="18"/>
                <w:rtl w:val="0"/>
              </w:rPr>
              <w:t xml:space="preserve">Raw consolidated dataset — 13 countries x 29 KPIs, no normalization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5">
            <w:pPr>
              <w:spacing w:after="60" w:before="60" w:lineRule="auto"/>
              <w:rPr/>
            </w:pPr>
            <w:r w:rsidDel="00000000" w:rsidR="00000000" w:rsidRPr="00000000">
              <w:rPr>
                <w:color w:val="333333"/>
                <w:sz w:val="18"/>
                <w:szCs w:val="18"/>
                <w:rtl w:val="0"/>
              </w:rPr>
              <w:t xml:space="preserve">Final_Dataset/Final_KPI_Dataset.xlsx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6">
            <w:pPr>
              <w:spacing w:after="60" w:before="60" w:lineRule="auto"/>
              <w:rPr/>
            </w:pPr>
            <w:r w:rsidDel="00000000" w:rsidR="00000000" w:rsidRPr="00000000">
              <w:rPr>
                <w:color w:val="333333"/>
                <w:sz w:val="18"/>
                <w:szCs w:val="18"/>
                <w:rtl w:val="0"/>
              </w:rPr>
              <w:t xml:space="preserve">Styled Excel version with pillar/sub-pillar headers, source colour-coding, and legend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spacing w:after="60" w:before="60" w:lineRule="auto"/>
              <w:rPr/>
            </w:pPr>
            <w:r w:rsidDel="00000000" w:rsidR="00000000" w:rsidRPr="00000000">
              <w:rPr>
                <w:color w:val="333333"/>
                <w:sz w:val="18"/>
                <w:szCs w:val="18"/>
                <w:rtl w:val="0"/>
              </w:rPr>
              <w:t xml:space="preserve">Final_Dataset/AI_Competitiveness_Rankings_and_Weights.csv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spacing w:after="60" w:before="60" w:lineRule="auto"/>
              <w:rPr/>
            </w:pPr>
            <w:r w:rsidDel="00000000" w:rsidR="00000000" w:rsidRPr="00000000">
              <w:rPr>
                <w:color w:val="333333"/>
                <w:sz w:val="18"/>
                <w:szCs w:val="18"/>
                <w:rtl w:val="0"/>
              </w:rPr>
              <w:t xml:space="preserve">Analytical dataset — 25 KPIs after normalization and correlation-based consolidation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9">
            <w:pPr>
              <w:spacing w:after="60" w:before="60" w:lineRule="auto"/>
              <w:rPr/>
            </w:pPr>
            <w:r w:rsidDel="00000000" w:rsidR="00000000" w:rsidRPr="00000000">
              <w:rPr>
                <w:color w:val="333333"/>
                <w:sz w:val="18"/>
                <w:szCs w:val="18"/>
                <w:rtl w:val="0"/>
              </w:rPr>
              <w:t xml:space="preserve">Final_Dataset/AI_Competitiveness_Rankings_and_Weights.xlsx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A">
            <w:pPr>
              <w:spacing w:after="60" w:before="60" w:lineRule="auto"/>
              <w:rPr/>
            </w:pPr>
            <w:r w:rsidDel="00000000" w:rsidR="00000000" w:rsidRPr="00000000">
              <w:rPr>
                <w:color w:val="333333"/>
                <w:sz w:val="18"/>
                <w:szCs w:val="18"/>
                <w:rtl w:val="0"/>
              </w:rPr>
              <w:t xml:space="preserve">Final rankings, sub-pillar scores, and all AHP weights — Sheet 1: KPI Scores and Weights; Sheet 2: Final Rankings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after="60" w:before="60" w:lineRule="auto"/>
              <w:rPr/>
            </w:pPr>
            <w:r w:rsidDel="00000000" w:rsidR="00000000" w:rsidRPr="00000000">
              <w:rPr>
                <w:color w:val="333333"/>
                <w:sz w:val="18"/>
                <w:szCs w:val="18"/>
                <w:rtl w:val="0"/>
              </w:rPr>
              <w:t xml:space="preserve">Notebook1_KPI_Extraction_Methodology.ipynb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after="60" w:before="60" w:lineRule="auto"/>
              <w:rPr/>
            </w:pPr>
            <w:r w:rsidDel="00000000" w:rsidR="00000000" w:rsidRPr="00000000">
              <w:rPr>
                <w:color w:val="333333"/>
                <w:sz w:val="18"/>
                <w:szCs w:val="18"/>
                <w:rtl w:val="0"/>
              </w:rPr>
              <w:t xml:space="preserve">Stage 1-2 pipeline — source processing, LLM-assisted KPI extraction, prompt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spacing w:after="60" w:before="60" w:lineRule="auto"/>
              <w:rPr/>
            </w:pPr>
            <w:r w:rsidDel="00000000" w:rsidR="00000000" w:rsidRPr="00000000">
              <w:rPr>
                <w:color w:val="333333"/>
                <w:sz w:val="18"/>
                <w:szCs w:val="18"/>
                <w:rtl w:val="0"/>
              </w:rPr>
              <w:t xml:space="preserve">Notebook2_CombineFinalKPI.ipynb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E">
            <w:pPr>
              <w:spacing w:after="60" w:before="60" w:lineRule="auto"/>
              <w:rPr/>
            </w:pPr>
            <w:r w:rsidDel="00000000" w:rsidR="00000000" w:rsidRPr="00000000">
              <w:rPr>
                <w:color w:val="333333"/>
                <w:sz w:val="18"/>
                <w:szCs w:val="18"/>
                <w:rtl w:val="0"/>
              </w:rPr>
              <w:t xml:space="preserve">Stage 2 pipeline — dataset construction, Energy Resilience Score computation, source merge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after="60" w:before="60" w:lineRule="auto"/>
              <w:rPr/>
            </w:pPr>
            <w:r w:rsidDel="00000000" w:rsidR="00000000" w:rsidRPr="00000000">
              <w:rPr>
                <w:color w:val="333333"/>
                <w:sz w:val="18"/>
                <w:szCs w:val="18"/>
                <w:rtl w:val="0"/>
              </w:rPr>
              <w:t xml:space="preserve">Weights_Calculation.ipynb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after="60" w:before="60" w:lineRule="auto"/>
              <w:rPr/>
            </w:pPr>
            <w:r w:rsidDel="00000000" w:rsidR="00000000" w:rsidRPr="00000000">
              <w:rPr>
                <w:color w:val="333333"/>
                <w:sz w:val="18"/>
                <w:szCs w:val="18"/>
                <w:rtl w:val="0"/>
              </w:rPr>
              <w:t xml:space="preserve">Stage 3-4 pipeline — normalization, correlation analysis, AHP weight derivation, composite scoring, K-means clustering, gap analysis</w:t>
            </w:r>
            <w:r w:rsidDel="00000000" w:rsidR="00000000" w:rsidRPr="00000000">
              <w:rPr>
                <w:rtl w:val="0"/>
              </w:rPr>
            </w:r>
          </w:p>
        </w:tc>
      </w:tr>
    </w:tbl>
    <w:p w:rsidR="00000000" w:rsidDel="00000000" w:rsidP="00000000" w:rsidRDefault="00000000" w:rsidRPr="00000000" w14:paraId="00000221">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pBdr>
        <w:top w:color="cccccc" w:space="4" w:sz="4" w:val="single"/>
      </w:pBdr>
      <w:rPr/>
    </w:pPr>
    <w:r w:rsidDel="00000000" w:rsidR="00000000" w:rsidRPr="00000000">
      <w:rPr>
        <w:color w:val="888888"/>
        <w:sz w:val="16"/>
        <w:szCs w:val="16"/>
        <w:rtl w:val="0"/>
      </w:rPr>
      <w:t xml:space="preserve">University of Toronto  |  Winter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pBdr>
        <w:bottom w:color="cccccc" w:space="4" w:sz="4" w:val="single"/>
      </w:pBdr>
      <w:rPr/>
    </w:pPr>
    <w:r w:rsidDel="00000000" w:rsidR="00000000" w:rsidRPr="00000000">
      <w:rPr>
        <w:color w:val="888888"/>
        <w:sz w:val="16"/>
        <w:szCs w:val="16"/>
        <w:rtl w:val="0"/>
      </w:rPr>
      <w:t xml:space="preserve">MIE 1624 — Analytical Methodology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54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640" w:hanging="360"/>
      </w:pPr>
      <w:rPr>
        <w:color w:val="333333"/>
      </w:rPr>
    </w:lvl>
    <w:lvl w:ilvl="1">
      <w:start w:val="1"/>
      <w:numFmt w:val="lowerLetter"/>
      <w:lvlText w:val="%2."/>
      <w:lvlJc w:val="left"/>
      <w:pPr>
        <w:ind w:left="1360" w:hanging="360"/>
      </w:pPr>
      <w:rPr/>
    </w:lvl>
    <w:lvl w:ilvl="2">
      <w:start w:val="1"/>
      <w:numFmt w:val="lowerRoman"/>
      <w:lvlText w:val="%3."/>
      <w:lvlJc w:val="right"/>
      <w:pPr>
        <w:ind w:left="2080" w:hanging="180"/>
      </w:pPr>
      <w:rPr/>
    </w:lvl>
    <w:lvl w:ilvl="3">
      <w:start w:val="1"/>
      <w:numFmt w:val="decimal"/>
      <w:lvlText w:val="%4."/>
      <w:lvlJc w:val="left"/>
      <w:pPr>
        <w:ind w:left="2800" w:hanging="360"/>
      </w:pPr>
      <w:rPr/>
    </w:lvl>
    <w:lvl w:ilvl="4">
      <w:start w:val="1"/>
      <w:numFmt w:val="lowerLetter"/>
      <w:lvlText w:val="%5."/>
      <w:lvlJc w:val="left"/>
      <w:pPr>
        <w:ind w:left="3520" w:hanging="360"/>
      </w:pPr>
      <w:rPr/>
    </w:lvl>
    <w:lvl w:ilvl="5">
      <w:start w:val="1"/>
      <w:numFmt w:val="lowerRoman"/>
      <w:lvlText w:val="%6."/>
      <w:lvlJc w:val="right"/>
      <w:pPr>
        <w:ind w:left="4240" w:hanging="180"/>
      </w:pPr>
      <w:rPr/>
    </w:lvl>
    <w:lvl w:ilvl="6">
      <w:start w:val="1"/>
      <w:numFmt w:val="decimal"/>
      <w:lvlText w:val="%7."/>
      <w:lvlJc w:val="left"/>
      <w:pPr>
        <w:ind w:left="4960" w:hanging="360"/>
      </w:pPr>
      <w:rPr/>
    </w:lvl>
    <w:lvl w:ilvl="7">
      <w:start w:val="1"/>
      <w:numFmt w:val="lowerLetter"/>
      <w:lvlText w:val="%8."/>
      <w:lvlJc w:val="left"/>
      <w:pPr>
        <w:ind w:left="5680" w:hanging="360"/>
      </w:pPr>
      <w:rPr/>
    </w:lvl>
    <w:lvl w:ilvl="8">
      <w:start w:val="1"/>
      <w:numFmt w:val="lowerRoman"/>
      <w:lvlText w:val="%9."/>
      <w:lvlJc w:val="right"/>
      <w:pPr>
        <w:ind w:left="640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ehsorKOewSgkrhRfplJe31k9Hg==">CgMxLjA4AHIhMXBlZ1hhT0RZRExzMTFYZnVEZzh5V2MzMzBOdnBseU9t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2026-03-22T21:19:00Z</dcterms:created>
  <dc:creator>Un-named</dc:creator>
</cp:coreProperties>
</file>