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 · Conectar Supabase (sync móvil + backup)</w:t>
      </w:r>
    </w:p>
    <w:p>
      <w:r>
        <w:t>Esto activa: sincronización en tiempo real móvil↔escritorio, backup en la nube y</w:t>
      </w:r>
    </w:p>
    <w:p>
      <w:r>
        <w:t>multiusuario con seguridad por fila (RLS). Hoy la app va con datos locales; al terminar</w:t>
      </w:r>
    </w:p>
    <w:p>
      <w:r>
        <w:t>esto, se cambia con variables de entorno, sin tocar el resto del código.</w:t>
      </w:r>
    </w:p>
    <w:p>
      <w:pPr>
        <w:pStyle w:val="IntenseQuote"/>
      </w:pPr>
      <w:r>
        <w:t>Tú haces los pasos 1-3 (crear proyecto). Yo construyo el adaptador (paso 4) en cuanto me</w:t>
      </w:r>
    </w:p>
    <w:p>
      <w:pPr>
        <w:pStyle w:val="IntenseQuote"/>
      </w:pPr>
      <w:r>
        <w:t>pases las claves, para entregarlo probado y no a ciegas.</w:t>
      </w:r>
    </w:p>
    <w:p>
      <w:pPr>
        <w:pStyle w:val="Heading2"/>
      </w:pPr>
      <w:r>
        <w:t>1. Crear el proyecto (5 min)</w:t>
      </w:r>
    </w:p>
    <w:p>
      <w:pPr>
        <w:pStyle w:val="ListNumber"/>
      </w:pPr>
      <w:r>
        <w:t>Entra en supabase.com → *New project*.</w:t>
      </w:r>
    </w:p>
    <w:p>
      <w:pPr>
        <w:pStyle w:val="ListNumber"/>
      </w:pPr>
      <w:r>
        <w:t>Región: Frankfurt (eu-central-1) o West EU (cercanía + datos en UE).</w:t>
      </w:r>
    </w:p>
    <w:p>
      <w:pPr>
        <w:pStyle w:val="ListNumber"/>
      </w:pPr>
      <w:r>
        <w:t>Guarda la contraseña de la base de datos.</w:t>
      </w:r>
    </w:p>
    <w:p>
      <w:pPr>
        <w:pStyle w:val="Heading2"/>
      </w:pPr>
      <w:r>
        <w:t>2. Cargar el esquema (2 min)</w:t>
      </w:r>
    </w:p>
    <w:p>
      <w:pPr>
        <w:pStyle w:val="ListNumber"/>
      </w:pPr>
      <w:r>
        <w:t>En el proyecto: SQL Editor → New query.</w:t>
      </w:r>
    </w:p>
    <w:p>
      <w:pPr>
        <w:pStyle w:val="ListNumber"/>
      </w:pPr>
      <w:r>
        <w:t>Pega el contenido de supabase/schema.sql y pulsa Run.</w:t>
      </w:r>
    </w:p>
    <w:p>
      <w:pPr>
        <w:pStyle w:val="ListNumber"/>
      </w:pPr>
      <w:r>
        <w:t>Crea tablas, RLS, Realtime y el bucket privado items. Sin errores = listo.</w:t>
      </w:r>
    </w:p>
    <w:p>
      <w:pPr>
        <w:pStyle w:val="Heading2"/>
      </w:pPr>
      <w:r>
        <w:t>3. Copiar las claves (1 min)</w:t>
      </w:r>
    </w:p>
    <w:p>
      <w:r>
        <w:t>En Project Settings → 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Clave</w:t>
            </w:r>
          </w:p>
        </w:tc>
        <w:tc>
          <w:tcPr>
            <w:tcW w:type="dxa" w:w="2880"/>
          </w:tcPr>
          <w:p>
            <w:r>
              <w:t>Dónde va</w:t>
            </w:r>
          </w:p>
        </w:tc>
        <w:tc>
          <w:tcPr>
            <w:tcW w:type="dxa" w:w="2880"/>
          </w:tcPr>
          <w:p>
            <w:r>
              <w:t>Visibilidad</w:t>
            </w:r>
          </w:p>
        </w:tc>
      </w:tr>
      <w:tr>
        <w:tc>
          <w:tcPr>
            <w:tcW w:type="dxa" w:w="2880"/>
          </w:tcPr>
          <w:p>
            <w:r>
              <w:t>Project URL</w:t>
            </w:r>
          </w:p>
        </w:tc>
        <w:tc>
          <w:tcPr>
            <w:tcW w:type="dxa" w:w="2880"/>
          </w:tcPr>
          <w:p>
            <w:r>
              <w:t>.env.local → NEXT_PUBLIC_SUPABASE_URL</w:t>
            </w:r>
          </w:p>
        </w:tc>
        <w:tc>
          <w:tcPr>
            <w:tcW w:type="dxa" w:w="2880"/>
          </w:tcPr>
          <w:p>
            <w:r>
              <w:t>Pública (ok)</w:t>
            </w:r>
          </w:p>
        </w:tc>
      </w:tr>
      <w:tr>
        <w:tc>
          <w:tcPr>
            <w:tcW w:type="dxa" w:w="2880"/>
          </w:tcPr>
          <w:p>
            <w:r>
              <w:t>anon public</w:t>
            </w:r>
          </w:p>
        </w:tc>
        <w:tc>
          <w:tcPr>
            <w:tcW w:type="dxa" w:w="2880"/>
          </w:tcPr>
          <w:p>
            <w:r>
              <w:t>.env.local → NEXT_PUBLIC_SUPABASE_ANON_KEY</w:t>
            </w:r>
          </w:p>
        </w:tc>
        <w:tc>
          <w:tcPr>
            <w:tcW w:type="dxa" w:w="2880"/>
          </w:tcPr>
          <w:p>
            <w:r>
              <w:t>Pública (ok, protegida por RLS)</w:t>
            </w:r>
          </w:p>
        </w:tc>
      </w:tr>
      <w:tr>
        <w:tc>
          <w:tcPr>
            <w:tcW w:type="dxa" w:w="2880"/>
          </w:tcPr>
          <w:p>
            <w:r>
              <w:t>service_role</w:t>
            </w:r>
          </w:p>
        </w:tc>
        <w:tc>
          <w:tcPr>
            <w:tcW w:type="dxa" w:w="2880"/>
          </w:tcPr>
          <w:p>
            <w:r>
              <w:t>.env.local → SUPABASE_SERVICE_ROLE_KEY</w:t>
            </w:r>
          </w:p>
        </w:tc>
        <w:tc>
          <w:tcPr>
            <w:tcW w:type="dxa" w:w="2880"/>
          </w:tcPr>
          <w:p>
            <w:r>
              <w:t>SECRETA — solo servidor</w:t>
            </w:r>
          </w:p>
        </w:tc>
      </w:tr>
    </w:tbl>
    <w:p/>
    <w:p>
      <w:pPr>
        <w:pStyle w:val="IntenseQuote"/>
      </w:pPr>
      <w:r>
        <w:t>La service_role salta el RLS: jamás con prefijo NEXT_PUBLIC_, jamás en el cliente,</w:t>
      </w:r>
    </w:p>
    <w:p>
      <w:pPr>
        <w:pStyle w:val="IntenseQuote"/>
      </w:pPr>
      <w:r>
        <w:t>jamás en git. .env.local ya está ignorado.</w:t>
      </w:r>
    </w:p>
    <w:p>
      <w:pPr>
        <w:pStyle w:val="Heading2"/>
      </w:pPr>
      <w:r>
        <w:t>4. Activar (lo hago yo, contigo)</w:t>
      </w:r>
    </w:p>
    <w:p>
      <w:r>
        <w:t>Cuando tengas el paso 2 hecho y las claves a mano, dímelo. Yo:</w:t>
      </w:r>
    </w:p>
    <w:p>
      <w:pPr>
        <w:pStyle w:val="ListNumber"/>
      </w:pPr>
      <w:r>
        <w:t>Instalo @supabase/supabase-js y @supabase/ssr.</w:t>
      </w:r>
    </w:p>
    <w:p>
      <w:pPr>
        <w:pStyle w:val="ListNumber"/>
      </w:pPr>
      <w:r>
        <w:t>Creo src/lib/db/supabase-store.ts que implementa la misma interfaz ItemRepository</w:t>
      </w:r>
    </w:p>
    <w:p>
      <w:r>
        <w:t>(las fotos van a Storage, los datos a Postgres).</w:t>
      </w:r>
    </w:p>
    <w:p>
      <w:pPr>
        <w:pStyle w:val="ListNumber"/>
      </w:pPr>
      <w:r>
        <w:t>Enchufo el factory src/lib/db/index.ts: si hay claves Supabase → usa Supabase; si no → local.</w:t>
      </w:r>
    </w:p>
    <w:p>
      <w:pPr>
        <w:pStyle w:val="ListNumber"/>
      </w:pPr>
      <w:r>
        <w:t>Cambio el polling por Supabase Realtime (sync instantánea).</w:t>
      </w:r>
    </w:p>
    <w:p>
      <w:pPr>
        <w:pStyle w:val="ListNumber"/>
      </w:pPr>
      <w:r>
        <w:t>Probamos: subes una foto desde el móvil y aparece sola en el escritorio.</w:t>
      </w:r>
    </w:p>
    <w:p>
      <w:pPr>
        <w:pStyle w:val="Heading2"/>
      </w:pPr>
      <w:r>
        <w:t>Por qué es seguro (resumen)</w:t>
      </w:r>
    </w:p>
    <w:p>
      <w:pPr>
        <w:pStyle w:val="ListBullet"/>
      </w:pPr>
      <w:r>
        <w:t>RLS activado: aunque alguien tenga la anon key (es pública por diseño), no ve ni una</w:t>
      </w:r>
    </w:p>
    <w:p>
      <w:r>
        <w:t>fila ajena. La seguridad vive en la base de datos.</w:t>
      </w:r>
    </w:p>
    <w:p>
      <w:pPr>
        <w:pStyle w:val="ListBullet"/>
      </w:pPr>
      <w:r>
        <w:t>Storage privado + acceso solo a tu carpeta &lt;tu-id&gt;/... + URLs firmadas temporales.</w:t>
      </w:r>
    </w:p>
    <w:p>
      <w:pPr>
        <w:pStyle w:val="ListBullet"/>
      </w:pPr>
      <w:r>
        <w:t>Backup: Supabase replica Postgres y Storage. Tu stock deja de vivir solo en tu portátil.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