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29D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  <w:r w:rsidRPr="00C82FBF">
        <w:rPr>
          <w:rFonts w:ascii="Ubuntu Mono" w:eastAsia="Times New Roman" w:hAnsi="Ubuntu Mono" w:cs="Times New Roman"/>
          <w:b/>
          <w:bCs/>
          <w:color w:val="808080"/>
          <w:kern w:val="0"/>
          <w:sz w:val="20"/>
          <w:szCs w:val="20"/>
          <w:lang w:eastAsia="es-MX"/>
          <w14:ligatures w14:val="none"/>
        </w:rPr>
        <w:t>@version=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6</w:t>
      </w:r>
    </w:p>
    <w:p w14:paraId="74F3ADE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"Ruptura Momento PRO v3 - XAU/USD"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overlay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363F7C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initial_capital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100000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D2533E1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commission_type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strategy.commission</w:t>
      </w:r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.percent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7442D7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commission_value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0.07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1D91B38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default_qty_type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strategy.percent</w:t>
      </w:r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_of_equity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79A0444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default_qty_value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46992D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13343F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16C2DF8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PARÁMETROS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ORIGINALES (mismos defaults — sin tocar)</w:t>
      </w:r>
    </w:p>
    <w:p w14:paraId="4D06097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7BA7239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15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"Periodos ADX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Indicadores Base"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60DBC5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adx_thresh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"Umbral ADX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Indicadores Base"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FE1C2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21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"Periodos 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Indicadores Base"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A8B153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factor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5.0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"Factor 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SuperTrend</w:t>
      </w:r>
      <w:proofErr w:type="spellEnd"/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Indicadores Base"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4BA451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17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"Periodos 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SuperTrend</w:t>
      </w:r>
      <w:proofErr w:type="spellEnd"/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Indicadores Base"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8F92FD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risk_pct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1.5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"Riesgo por Operación (%)"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Gesti</w:t>
      </w:r>
      <w:r w:rsidRPr="00C82FBF">
        <w:rPr>
          <w:rFonts w:ascii="Ubuntu Mono" w:eastAsia="Times New Roman" w:hAnsi="Ubuntu Mono" w:cs="Ubuntu Mono"/>
          <w:color w:val="388E3C"/>
          <w:kern w:val="0"/>
          <w:sz w:val="20"/>
          <w:szCs w:val="20"/>
          <w:lang w:eastAsia="es-MX"/>
          <w14:ligatures w14:val="none"/>
        </w:rPr>
        <w:t>ó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n de Riesgo"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6AAE071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rr_ratio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2.2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"Risk Reward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Gesti</w:t>
      </w:r>
      <w:r w:rsidRPr="00C82FBF">
        <w:rPr>
          <w:rFonts w:ascii="Ubuntu Mono" w:eastAsia="Times New Roman" w:hAnsi="Ubuntu Mono" w:cs="Ubuntu Mono"/>
          <w:color w:val="388E3C"/>
          <w:kern w:val="0"/>
          <w:sz w:val="20"/>
          <w:szCs w:val="20"/>
          <w:lang w:eastAsia="es-MX"/>
          <w14:ligatures w14:val="none"/>
        </w:rPr>
        <w:t>ó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n de Riesgo"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152634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range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0.5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"Filtro Rango Mínimo (%)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Gesti</w:t>
      </w:r>
      <w:r w:rsidRPr="00C82FBF">
        <w:rPr>
          <w:rFonts w:ascii="Ubuntu Mono" w:eastAsia="Times New Roman" w:hAnsi="Ubuntu Mono" w:cs="Ubuntu Mono"/>
          <w:color w:val="388E3C"/>
          <w:kern w:val="0"/>
          <w:sz w:val="20"/>
          <w:szCs w:val="20"/>
          <w:lang w:eastAsia="es-MX"/>
          <w14:ligatures w14:val="none"/>
        </w:rPr>
        <w:t>ó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n de Riesgo"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40B792E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D8B884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4CF7D5E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PARÁMETROS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NUEVOS v3</w:t>
      </w:r>
    </w:p>
    <w:p w14:paraId="5AD5A4A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511B960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"Excluir sesión muerta (22:00-07:00 UTC)"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A577D2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use_rsi_min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"Filtro RSI mínimo (bloquea 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momentum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nulo)"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96A4A7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  Periodos</w:t>
      </w:r>
      <w:proofErr w:type="gram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       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DB7A1A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rsi_floor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45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  RSI</w:t>
      </w:r>
      <w:proofErr w:type="gram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mínimo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         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8C074A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use_fast_dc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Rápido (entradas continuación)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4727E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dc_fast_len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  Periodos</w:t>
      </w:r>
      <w:proofErr w:type="gram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Rápido</w:t>
      </w:r>
      <w:proofErr w:type="gram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   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Cambria Math" w:eastAsia="Times New Roman" w:hAnsi="Cambria Math" w:cs="Cambria Math"/>
          <w:color w:val="388E3C"/>
          <w:kern w:val="0"/>
          <w:sz w:val="20"/>
          <w:szCs w:val="20"/>
          <w:lang w:eastAsia="es-MX"/>
          <w14:ligatures w14:val="none"/>
        </w:rPr>
        <w:t>▶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Mejoras v3"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D33DA1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0F052D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3EA68D4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INDICADORES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ORIGINALES (sin cambios)</w:t>
      </w:r>
    </w:p>
    <w:p w14:paraId="16866C6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3DF896B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diplus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diminus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ta.dmi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adx_len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4B9A26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098E3D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lower_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468E04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st_value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st_direction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ta.supertrend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st_factor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67100B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range_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min_range</w:t>
      </w:r>
      <w:proofErr w:type="spellEnd"/>
    </w:p>
    <w:p w14:paraId="5834A4F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6AABFE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0F90BEA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lastRenderedPageBreak/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NUEVOS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INDICADORES v3</w:t>
      </w:r>
    </w:p>
    <w:p w14:paraId="3EEF26A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77AA6C31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005955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1. SESIÓN — Excluir zona muerta 22:00-07:00 UTC</w:t>
      </w:r>
    </w:p>
    <w:p w14:paraId="513F79C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   CORRECCIÓN vs v2: filtro más permisivo (07:00-22:00 UTC)</w:t>
      </w:r>
    </w:p>
    <w:p w14:paraId="0B2FD091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   v2 usaba sesiones estrictas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→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perdi</w:t>
      </w:r>
      <w:r w:rsidRPr="00C82FBF">
        <w:rPr>
          <w:rFonts w:ascii="Ubuntu Mono" w:eastAsia="Times New Roman" w:hAnsi="Ubuntu Mono" w:cs="Ubuntu Mono"/>
          <w:color w:val="808080"/>
          <w:kern w:val="0"/>
          <w:sz w:val="20"/>
          <w:szCs w:val="20"/>
          <w:lang w:eastAsia="es-MX"/>
          <w14:ligatures w14:val="none"/>
        </w:rPr>
        <w:t>ó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~45% de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trades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v</w:t>
      </w:r>
      <w:r w:rsidRPr="00C82FBF">
        <w:rPr>
          <w:rFonts w:ascii="Ubuntu Mono" w:eastAsia="Times New Roman" w:hAnsi="Ubuntu Mono" w:cs="Ubuntu Mono"/>
          <w:color w:val="808080"/>
          <w:kern w:val="0"/>
          <w:sz w:val="20"/>
          <w:szCs w:val="20"/>
          <w:lang w:eastAsia="es-MX"/>
          <w14:ligatures w14:val="none"/>
        </w:rPr>
        <w:t>á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lidos</w:t>
      </w:r>
    </w:p>
    <w:p w14:paraId="4460F52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   v3 solo excluye el horario de baja liquidez absoluta de XAU/USD</w:t>
      </w:r>
    </w:p>
    <w:p w14:paraId="56A9FF5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hour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time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"UTC"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2B6419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22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</w:p>
    <w:p w14:paraId="3500120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EC0894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2. RSI mínimo SIN techo — corrección crítica</w:t>
      </w:r>
    </w:p>
    <w:p w14:paraId="1B5E865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   PROBLEMA v2: techo de 75 bloqueaba entradas durante tendencias</w:t>
      </w:r>
    </w:p>
    <w:p w14:paraId="1454778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   fuertes donde XAU/USD puede mantener RSI en 70-85+ por semanas</w:t>
      </w:r>
    </w:p>
    <w:p w14:paraId="077A00D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   v3: solo piso de 45 para confirmar que hay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momentum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, sin bloquear</w:t>
      </w:r>
    </w:p>
    <w:p w14:paraId="6E7ECB3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rsi_val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ta.rsi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146BCA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use_rsi_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rsi_val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rsi_floor</w:t>
      </w:r>
      <w:proofErr w:type="spellEnd"/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</w:p>
    <w:p w14:paraId="61C0D53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DC1A5A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3.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Rápido — canal de continuación de tendencia</w:t>
      </w:r>
    </w:p>
    <w:p w14:paraId="48FCFAB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upper_dc_fast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dc_fast_len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C2B32C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04785D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22E532A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</w:t>
      </w:r>
      <w:r w:rsidRPr="00C82FBF">
        <w:rPr>
          <w:rFonts w:ascii="Segoe UI Symbol" w:eastAsia="Times New Roman" w:hAnsi="Segoe UI Symbol" w:cs="Segoe UI Symbol"/>
          <w:color w:val="808080"/>
          <w:kern w:val="0"/>
          <w:sz w:val="20"/>
          <w:szCs w:val="20"/>
          <w:lang w:eastAsia="es-MX"/>
          <w14:ligatures w14:val="none"/>
        </w:rPr>
        <w:t>★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FIX CR</w:t>
      </w:r>
      <w:r w:rsidRPr="00C82FBF">
        <w:rPr>
          <w:rFonts w:ascii="Ubuntu Mono" w:eastAsia="Times New Roman" w:hAnsi="Ubuntu Mono" w:cs="Ubuntu Mono"/>
          <w:color w:val="808080"/>
          <w:kern w:val="0"/>
          <w:sz w:val="20"/>
          <w:szCs w:val="20"/>
          <w:lang w:eastAsia="es-MX"/>
          <w14:ligatures w14:val="none"/>
        </w:rPr>
        <w:t>Í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TICO Pine Script v6 </w:t>
      </w:r>
      <w:r w:rsidRPr="00C82FBF">
        <w:rPr>
          <w:rFonts w:ascii="Ubuntu Mono" w:eastAsia="Times New Roman" w:hAnsi="Ubuntu Mono" w:cs="Ubuntu Mono"/>
          <w:color w:val="808080"/>
          <w:kern w:val="0"/>
          <w:sz w:val="20"/>
          <w:szCs w:val="20"/>
          <w:lang w:eastAsia="es-MX"/>
          <w14:ligatures w14:val="none"/>
        </w:rPr>
        <w:t>—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LAZY EVALUATION </w:t>
      </w:r>
      <w:r w:rsidRPr="00C82FBF">
        <w:rPr>
          <w:rFonts w:ascii="Segoe UI Symbol" w:eastAsia="Times New Roman" w:hAnsi="Segoe UI Symbol" w:cs="Segoe UI Symbol"/>
          <w:color w:val="808080"/>
          <w:kern w:val="0"/>
          <w:sz w:val="20"/>
          <w:szCs w:val="20"/>
          <w:lang w:eastAsia="es-MX"/>
          <w14:ligatures w14:val="none"/>
        </w:rPr>
        <w:t>★</w:t>
      </w:r>
    </w:p>
    <w:p w14:paraId="4DD55CC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</w:p>
    <w:p w14:paraId="0D5520E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En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v6, las expresiones "and/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" usan short-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circuit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evaluation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:</w:t>
      </w:r>
    </w:p>
    <w:p w14:paraId="15DBF2E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si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el lado izquierdo es false, el lado derecho se OMITE.</w:t>
      </w:r>
    </w:p>
    <w:p w14:paraId="3201FEC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Cualquier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ta.*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(crossover,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crossunder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, etc.) dentro de un</w:t>
      </w:r>
    </w:p>
    <w:p w14:paraId="1197EBF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"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and" compuesto puede no ejecutarse en cada barra, causando</w:t>
      </w:r>
    </w:p>
    <w:p w14:paraId="0C451EA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resultados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inconsistentes (el bug del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warning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en v2).</w:t>
      </w:r>
    </w:p>
    <w:p w14:paraId="52B4D88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</w:p>
    <w:p w14:paraId="7EE3D5A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SOLUCIÓN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: Calcular TODOS los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ta.crossover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() a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scope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GLOBAL</w:t>
      </w:r>
    </w:p>
    <w:p w14:paraId="0587AE34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antes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de usarlos en condiciones compuestas.</w:t>
      </w:r>
    </w:p>
    <w:p w14:paraId="4132A83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Ref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: Pine Script v6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Breaking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Changes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(traderspost.io)</w:t>
      </w:r>
    </w:p>
    <w:p w14:paraId="4F6CA0C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15608E6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cross_high_dc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ta.crossover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        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Breakout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DC primario (21p)</w:t>
      </w:r>
    </w:p>
    <w:p w14:paraId="3443709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cross_high_dc_fast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ta.crossover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  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Breakout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DC rápido (10p)</w:t>
      </w:r>
    </w:p>
    <w:p w14:paraId="1A4317A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AEFA13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76076C6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CONDICIONES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ORIGINALES (lógica exactamente igual)</w:t>
      </w:r>
    </w:p>
    <w:p w14:paraId="15D68D94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63021871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breakout_long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cross_high_dc</w:t>
      </w:r>
      <w:proofErr w:type="spellEnd"/>
    </w:p>
    <w:p w14:paraId="6270914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pullback_long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st_direction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1383002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trend_long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st_direction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23AAA9F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momentum_ok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adx_thresh</w:t>
      </w:r>
      <w:proofErr w:type="spellEnd"/>
    </w:p>
    <w:p w14:paraId="65467C7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C2182A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0C9DF49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NUEVA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ENTRADA: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Breakout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Rápido (continuación)</w:t>
      </w:r>
    </w:p>
    <w:p w14:paraId="22BD405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</w:p>
    <w:p w14:paraId="515A0A4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Lógica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: el canal DC rápido (10p) captura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breakouts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de</w:t>
      </w:r>
    </w:p>
    <w:p w14:paraId="0648C98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lastRenderedPageBreak/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continuación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dentro de tendencias establecidas — puntos</w:t>
      </w:r>
    </w:p>
    <w:p w14:paraId="3168901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donde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el DC primario (21p) ya fue superado pero el precio</w:t>
      </w:r>
    </w:p>
    <w:p w14:paraId="136DB8B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sigue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haciendo nuevos máximos de corto plazo.</w:t>
      </w:r>
    </w:p>
    <w:p w14:paraId="735370C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</w:p>
    <w:p w14:paraId="631AACF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Filtro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clave: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&gt;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dc_midpoint</w:t>
      </w:r>
      <w:proofErr w:type="spellEnd"/>
    </w:p>
    <w:p w14:paraId="116AEAA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→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Precio en mitad superior del canal primario = tendencia real</w:t>
      </w:r>
    </w:p>
    <w:p w14:paraId="4DB80D5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→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Previene entradas en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reversals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o mercados laterales</w:t>
      </w:r>
    </w:p>
    <w:p w14:paraId="28E476D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5FAF9402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dc_midpoint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lower_dc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0.5</w:t>
      </w:r>
    </w:p>
    <w:p w14:paraId="6DCDE744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F2E140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fast_break_long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use_fast_dc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</w:p>
    <w:p w14:paraId="75C392A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cross_high_dc_fast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Nuevo máximo del DC rápido</w:t>
      </w:r>
    </w:p>
    <w:p w14:paraId="6ADF0F4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cross_high_dc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Evitar duplicar señal del DC primario</w:t>
      </w:r>
    </w:p>
    <w:p w14:paraId="0A58F5C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dc_midpoint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Zona alta del canal = tendencia establecida</w:t>
      </w:r>
    </w:p>
    <w:p w14:paraId="11D9799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trend_long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SuperTrend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alcista confirmado</w:t>
      </w:r>
    </w:p>
    <w:p w14:paraId="5F1A1BF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momentum_ok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   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ADX: fuerza real de tendencia</w:t>
      </w:r>
    </w:p>
    <w:p w14:paraId="07B101C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range_ok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            </w:t>
      </w: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No mercado muerto</w:t>
      </w:r>
    </w:p>
    <w:p w14:paraId="2C9EA1C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CB0879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7B4E65D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SEÑAL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COMBINADA FINAL</w:t>
      </w:r>
    </w:p>
    <w:p w14:paraId="09A6264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4618242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base_long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range_ok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momentum_ok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trend_long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breakout_long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pullback_long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730A1C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long_cond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base_long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fast_break_long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rsi_ok</w:t>
      </w:r>
      <w:proofErr w:type="spellEnd"/>
    </w:p>
    <w:p w14:paraId="0FBAF11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1BFAFC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01C68C5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GESTIÓN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DE RIESGO (exactamente igual al original)</w:t>
      </w:r>
    </w:p>
    <w:p w14:paraId="39034198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4CF8497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sl_price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C269A7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tp_price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2000B15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59FC52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risk_amount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risk_pct</w:t>
      </w:r>
      <w:proofErr w:type="spellEnd"/>
    </w:p>
    <w:p w14:paraId="6D5B1047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math.abs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st_value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98C6CF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rr_ratio</w:t>
      </w:r>
      <w:proofErr w:type="spellEnd"/>
    </w:p>
    <w:p w14:paraId="7B3C9B8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   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risk_amount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syminfo.pointvalue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5F27E13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7F8AE6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3A47D66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EJECUCIÓN</w:t>
      </w:r>
      <w:proofErr w:type="gram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(original +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guard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&gt; 0 para seguridad)</w:t>
      </w:r>
    </w:p>
    <w:p w14:paraId="70F8E23D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170C408A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long_cond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C14A3B5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st_value</w:t>
      </w:r>
      <w:proofErr w:type="spellEnd"/>
    </w:p>
    <w:p w14:paraId="4ED92BB9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price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tp_dist</w:t>
      </w:r>
      <w:proofErr w:type="spellEnd"/>
    </w:p>
    <w:p w14:paraId="7C6F314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strategy.entry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"Compra"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strategy.long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C3095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"Salida Compra"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"Compra"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sl_price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limit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tp_price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5499163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25B73C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Trailing dinámico — sin cambios</w:t>
      </w:r>
    </w:p>
    <w:p w14:paraId="197694C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75377D0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"Trailing Long"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"Compra"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st_value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CC529DF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2E43B3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68C143F0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</w:t>
      </w:r>
      <w:proofErr w:type="gramStart"/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  VISUALIZACIÓN</w:t>
      </w:r>
      <w:proofErr w:type="gramEnd"/>
    </w:p>
    <w:p w14:paraId="5958318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C82FB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MX"/>
          <w14:ligatures w14:val="none"/>
        </w:rPr>
        <w:t>═══════════════════════════════════════════════════════</w:t>
      </w:r>
    </w:p>
    <w:p w14:paraId="277175C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value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st_direction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color.green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color.red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46C0AD7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SuperTrend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8CC457C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color.gray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55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Principal (21)"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F92A546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lower_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dc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color.gray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55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Inferior"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7DB589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upper_dc_fast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color.blue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65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Donchian</w:t>
      </w:r>
      <w:proofErr w:type="spellEnd"/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Rápido (10)"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4E2F49E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use_</w:t>
      </w:r>
      <w:proofErr w:type="gram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color.teal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proofErr w:type="gramStart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"Sesión Activa"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1CF4816" w14:textId="72294F73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80D430B" w14:textId="2DAA77D5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Marcadores por tipo de entrada</w:t>
      </w:r>
    </w:p>
    <w:p w14:paraId="3FD1C8AD" w14:textId="3E005E72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plotshape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base_long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rsi_ok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E0C59DB" w14:textId="77777777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"Entrada Principal DC21"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location.belowbar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AE00B8F" w14:textId="128FD099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color.lime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shape.triangleup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0286775" w14:textId="7A6B2E3F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C82FB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plotshape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fast_break_long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in_session</w:t>
      </w:r>
      <w:proofErr w:type="spell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rsi_ok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1915CCBF" w14:textId="2BF47079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C82FB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"Entrada Continuación DC10"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location.belowbar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4581388" w14:textId="21F24098" w:rsidR="00C82FBF" w:rsidRPr="00C82FBF" w:rsidRDefault="00C82FBF" w:rsidP="00C82FB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  </w:t>
      </w:r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color.orange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shape.diamond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C82FB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C82FB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C82FB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C82FB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0D8891" w14:textId="77777777" w:rsidR="00C82FBF" w:rsidRDefault="00C82FBF"/>
    <w:p w14:paraId="1DC3EDB4" w14:textId="77777777" w:rsidR="00C82FBF" w:rsidRDefault="00C82FBF"/>
    <w:p w14:paraId="34974B31" w14:textId="607900A4" w:rsidR="00C82FBF" w:rsidRDefault="00C82FBF" w:rsidP="00C82FBF">
      <w:r>
        <w:t xml:space="preserve">DE ESTA ESTRATEGIA BASE UTILIZARAS DIFERENTES TEMPORALIDADES. QUIERO QUE CADA ESTRATEGIA SE EJECUTE DE MANERA INDEPENDIENTE. REDUCE ENTRE </w:t>
      </w:r>
      <w:r w:rsidR="003B5FBF">
        <w:t>6</w:t>
      </w:r>
      <w:r>
        <w:t xml:space="preserve"> EL RIESGO POR TRADE (DE 1% A .</w:t>
      </w:r>
      <w:r w:rsidR="003B5FBF">
        <w:t>166</w:t>
      </w:r>
      <w:r>
        <w:t>%</w:t>
      </w:r>
      <w:r w:rsidR="003B5FBF">
        <w:t>)</w:t>
      </w:r>
    </w:p>
    <w:p w14:paraId="1356F3B4" w14:textId="41F9F7B4" w:rsidR="003715E8" w:rsidRDefault="00C82FBF">
      <w:r w:rsidRPr="00C82FBF">
        <w:drawing>
          <wp:anchor distT="0" distB="0" distL="114300" distR="114300" simplePos="0" relativeHeight="251658240" behindDoc="0" locked="0" layoutInCell="1" allowOverlap="1" wp14:anchorId="48B147C0" wp14:editId="4C13D180">
            <wp:simplePos x="0" y="0"/>
            <wp:positionH relativeFrom="margin">
              <wp:posOffset>7620</wp:posOffset>
            </wp:positionH>
            <wp:positionV relativeFrom="paragraph">
              <wp:posOffset>1226185</wp:posOffset>
            </wp:positionV>
            <wp:extent cx="5612130" cy="2981325"/>
            <wp:effectExtent l="0" t="0" r="7620" b="9525"/>
            <wp:wrapNone/>
            <wp:docPr id="8472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46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Temporalidad de 5minutos, 15 minutos, 1 hora, 2 horas, 3 horas, 4 horas</w:t>
      </w:r>
    </w:p>
    <w:sectPr w:rsidR="003715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BF"/>
    <w:rsid w:val="000720A9"/>
    <w:rsid w:val="003715E8"/>
    <w:rsid w:val="003B5FBF"/>
    <w:rsid w:val="005D3CFD"/>
    <w:rsid w:val="00681D51"/>
    <w:rsid w:val="00736907"/>
    <w:rsid w:val="00C8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2065"/>
  <w15:chartTrackingRefBased/>
  <w15:docId w15:val="{6B5ADF1F-2F43-4B46-85B5-8DA10270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F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F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F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F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1248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2</cp:revision>
  <dcterms:created xsi:type="dcterms:W3CDTF">2026-04-08T01:01:00Z</dcterms:created>
  <dcterms:modified xsi:type="dcterms:W3CDTF">2026-04-08T04:36:00Z</dcterms:modified>
</cp:coreProperties>
</file>