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FCAA7D" w14:textId="77777777" w:rsidR="00997E0F" w:rsidRPr="00B719F6" w:rsidRDefault="00997E0F" w:rsidP="00997E0F">
      <w:pPr>
        <w:jc w:val="center"/>
      </w:pPr>
      <w:r w:rsidRPr="00B719F6">
        <w:rPr>
          <w:noProof/>
        </w:rPr>
        <w:drawing>
          <wp:inline distT="0" distB="0" distL="0" distR="0" wp14:anchorId="0CF6DC5B" wp14:editId="7570569D">
            <wp:extent cx="4324350" cy="1476375"/>
            <wp:effectExtent l="0" t="0" r="0" b="0"/>
            <wp:docPr id="18483701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54E30" w14:textId="77777777" w:rsidR="00997E0F" w:rsidRPr="00B719F6" w:rsidRDefault="00997E0F" w:rsidP="00997E0F"/>
    <w:p w14:paraId="6B353391" w14:textId="77777777" w:rsidR="00997E0F" w:rsidRDefault="00997E0F" w:rsidP="00997E0F"/>
    <w:p w14:paraId="7308415A" w14:textId="77777777" w:rsidR="00997E0F" w:rsidRDefault="00997E0F" w:rsidP="00997E0F"/>
    <w:p w14:paraId="1EC00751" w14:textId="77777777" w:rsidR="00997E0F" w:rsidRPr="00B719F6" w:rsidRDefault="00997E0F" w:rsidP="00997E0F"/>
    <w:p w14:paraId="47E57E60" w14:textId="77777777" w:rsidR="00997E0F" w:rsidRPr="00B719F6" w:rsidRDefault="00997E0F" w:rsidP="00997E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719F6">
        <w:rPr>
          <w:rFonts w:ascii="Times New Roman" w:hAnsi="Times New Roman" w:cs="Times New Roman"/>
          <w:b/>
          <w:bCs/>
          <w:sz w:val="32"/>
          <w:szCs w:val="32"/>
        </w:rPr>
        <w:t>Report on</w:t>
      </w:r>
    </w:p>
    <w:p w14:paraId="4A2DFB72" w14:textId="77777777" w:rsidR="00997E0F" w:rsidRPr="00B719F6" w:rsidRDefault="00997E0F" w:rsidP="00997E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719F6">
        <w:rPr>
          <w:rFonts w:ascii="Times New Roman" w:hAnsi="Times New Roman" w:cs="Times New Roman"/>
          <w:b/>
          <w:bCs/>
          <w:sz w:val="32"/>
          <w:szCs w:val="32"/>
        </w:rPr>
        <w:t>Penguin Datasets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EDA &amp; its P</w:t>
      </w:r>
      <w:r w:rsidRPr="00B719F6">
        <w:rPr>
          <w:rFonts w:ascii="Times New Roman" w:hAnsi="Times New Roman" w:cs="Times New Roman"/>
          <w:b/>
          <w:bCs/>
          <w:sz w:val="32"/>
          <w:szCs w:val="32"/>
        </w:rPr>
        <w:t xml:space="preserve">redictive </w:t>
      </w:r>
      <w:r>
        <w:rPr>
          <w:rFonts w:ascii="Times New Roman" w:hAnsi="Times New Roman" w:cs="Times New Roman"/>
          <w:b/>
          <w:bCs/>
          <w:sz w:val="32"/>
          <w:szCs w:val="32"/>
        </w:rPr>
        <w:t>M</w:t>
      </w:r>
      <w:r w:rsidRPr="00B719F6">
        <w:rPr>
          <w:rFonts w:ascii="Times New Roman" w:hAnsi="Times New Roman" w:cs="Times New Roman"/>
          <w:b/>
          <w:bCs/>
          <w:sz w:val="32"/>
          <w:szCs w:val="32"/>
        </w:rPr>
        <w:t>odel</w:t>
      </w:r>
    </w:p>
    <w:p w14:paraId="611424B2" w14:textId="77777777" w:rsidR="00997E0F" w:rsidRDefault="00997E0F" w:rsidP="00997E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CD0AA29" w14:textId="77777777" w:rsidR="00997E0F" w:rsidRPr="00B719F6" w:rsidRDefault="00997E0F" w:rsidP="00997E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C1CDD81" w14:textId="77777777" w:rsidR="00997E0F" w:rsidRPr="00B719F6" w:rsidRDefault="00997E0F" w:rsidP="00997E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719F6">
        <w:rPr>
          <w:rFonts w:ascii="Times New Roman" w:hAnsi="Times New Roman" w:cs="Times New Roman"/>
          <w:b/>
          <w:bCs/>
          <w:sz w:val="32"/>
          <w:szCs w:val="32"/>
        </w:rPr>
        <w:t>Course Title: Bigdata Analysis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LAB</w:t>
      </w:r>
    </w:p>
    <w:p w14:paraId="0A6A8C50" w14:textId="77777777" w:rsidR="00997E0F" w:rsidRPr="00B719F6" w:rsidRDefault="00997E0F" w:rsidP="00997E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719F6">
        <w:rPr>
          <w:rFonts w:ascii="Times New Roman" w:hAnsi="Times New Roman" w:cs="Times New Roman"/>
          <w:b/>
          <w:bCs/>
          <w:sz w:val="32"/>
          <w:szCs w:val="32"/>
        </w:rPr>
        <w:t>Course Code: CSE 44</w:t>
      </w:r>
      <w:r>
        <w:rPr>
          <w:rFonts w:ascii="Times New Roman" w:hAnsi="Times New Roman" w:cs="Times New Roman"/>
          <w:b/>
          <w:bCs/>
          <w:sz w:val="32"/>
          <w:szCs w:val="32"/>
        </w:rPr>
        <w:t>60</w:t>
      </w:r>
    </w:p>
    <w:p w14:paraId="34958280" w14:textId="77777777" w:rsidR="00997E0F" w:rsidRDefault="00997E0F" w:rsidP="00997E0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BC2D22" w14:textId="77777777" w:rsidR="00997E0F" w:rsidRPr="00B719F6" w:rsidRDefault="00997E0F" w:rsidP="00997E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C1C59E0" w14:textId="77777777" w:rsidR="00997E0F" w:rsidRPr="00B719F6" w:rsidRDefault="00997E0F" w:rsidP="00997E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719F6">
        <w:rPr>
          <w:rFonts w:ascii="Times New Roman" w:hAnsi="Times New Roman" w:cs="Times New Roman"/>
          <w:b/>
          <w:bCs/>
          <w:sz w:val="32"/>
          <w:szCs w:val="32"/>
        </w:rPr>
        <w:t>Submitted by:</w:t>
      </w:r>
    </w:p>
    <w:p w14:paraId="46B0CF20" w14:textId="77777777" w:rsidR="00997E0F" w:rsidRDefault="00997E0F" w:rsidP="00997E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719F6">
        <w:rPr>
          <w:rFonts w:ascii="Times New Roman" w:hAnsi="Times New Roman" w:cs="Times New Roman"/>
          <w:b/>
          <w:bCs/>
          <w:sz w:val="32"/>
          <w:szCs w:val="32"/>
        </w:rPr>
        <w:t>Md Abrar Saief Safat, 203014020</w:t>
      </w:r>
    </w:p>
    <w:p w14:paraId="0806D5EC" w14:textId="77777777" w:rsidR="00997E0F" w:rsidRPr="00B719F6" w:rsidRDefault="00997E0F" w:rsidP="00997E0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49634E" w14:textId="77777777" w:rsidR="00997E0F" w:rsidRPr="00B719F6" w:rsidRDefault="00997E0F" w:rsidP="00997E0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719F6">
        <w:rPr>
          <w:rFonts w:ascii="Times New Roman" w:hAnsi="Times New Roman" w:cs="Times New Roman"/>
          <w:b/>
          <w:bCs/>
          <w:sz w:val="32"/>
          <w:szCs w:val="32"/>
        </w:rPr>
        <w:t>Submitted to:</w:t>
      </w:r>
    </w:p>
    <w:p w14:paraId="5F734D06" w14:textId="77777777" w:rsidR="00997E0F" w:rsidRPr="00B719F6" w:rsidRDefault="00997E0F" w:rsidP="00997E0F">
      <w:pPr>
        <w:jc w:val="center"/>
        <w:rPr>
          <w:rFonts w:ascii="Times New Roman" w:hAnsi="Times New Roman" w:cs="Times New Roman"/>
          <w:sz w:val="32"/>
          <w:szCs w:val="32"/>
        </w:rPr>
      </w:pPr>
      <w:r w:rsidRPr="00B719F6">
        <w:rPr>
          <w:rFonts w:ascii="Times New Roman" w:hAnsi="Times New Roman" w:cs="Times New Roman"/>
          <w:b/>
          <w:bCs/>
          <w:sz w:val="32"/>
          <w:szCs w:val="32"/>
        </w:rPr>
        <w:t>Fahim Morshed</w:t>
      </w:r>
    </w:p>
    <w:p w14:paraId="655EC707" w14:textId="77777777" w:rsidR="00997E0F" w:rsidRPr="00B719F6" w:rsidRDefault="00997E0F" w:rsidP="00997E0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Visiting Lecturer</w:t>
      </w:r>
    </w:p>
    <w:p w14:paraId="00064E4F" w14:textId="77777777" w:rsidR="00997E0F" w:rsidRDefault="00997E0F" w:rsidP="00997E0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19F6">
        <w:rPr>
          <w:rFonts w:ascii="Times New Roman" w:hAnsi="Times New Roman" w:cs="Times New Roman"/>
          <w:b/>
          <w:bCs/>
          <w:sz w:val="28"/>
          <w:szCs w:val="28"/>
        </w:rPr>
        <w:t>School of Science &amp; Engineering</w:t>
      </w:r>
    </w:p>
    <w:p w14:paraId="044C59E9" w14:textId="0DCB912C" w:rsidR="00997E0F" w:rsidRDefault="00997E0F">
      <w:r>
        <w:br w:type="page"/>
      </w:r>
    </w:p>
    <w:p w14:paraId="69AE9D4F" w14:textId="112B06F2" w:rsidR="004866AF" w:rsidRPr="004866AF" w:rsidRDefault="004866AF" w:rsidP="000E5B4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Loading and displaying default format of dataset:</w:t>
      </w:r>
    </w:p>
    <w:p w14:paraId="6D1D12FA" w14:textId="04271072" w:rsidR="004866AF" w:rsidRDefault="004866AF" w:rsidP="000E5B40">
      <w:pPr>
        <w:jc w:val="center"/>
      </w:pPr>
      <w:r w:rsidRPr="004866AF">
        <w:drawing>
          <wp:inline distT="0" distB="0" distL="0" distR="0" wp14:anchorId="34FBBBA0" wp14:editId="1A150298">
            <wp:extent cx="2762250" cy="648360"/>
            <wp:effectExtent l="0" t="0" r="0" b="0"/>
            <wp:docPr id="92605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0531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12814" cy="66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FEAE" w14:textId="2D994C9E" w:rsidR="00FD3A8F" w:rsidRDefault="004866AF" w:rsidP="000E5B40">
      <w:pPr>
        <w:jc w:val="center"/>
      </w:pPr>
      <w:r w:rsidRPr="004866AF">
        <w:drawing>
          <wp:inline distT="0" distB="0" distL="0" distR="0" wp14:anchorId="7CC7953B" wp14:editId="7DA310CA">
            <wp:extent cx="2828925" cy="924665"/>
            <wp:effectExtent l="0" t="0" r="0" b="8890"/>
            <wp:docPr id="515938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387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2127" cy="94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1576" w14:textId="77777777" w:rsidR="004866AF" w:rsidRPr="004866AF" w:rsidRDefault="004866AF" w:rsidP="000E5B4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6ED0C56" w14:textId="028B9D89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Dropping ‘Serial No.’ feature as it is deemed as unnecessary:</w:t>
      </w:r>
    </w:p>
    <w:p w14:paraId="188C2C6B" w14:textId="406FE792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866A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013B4CB" wp14:editId="0EC86672">
            <wp:extent cx="2762250" cy="659576"/>
            <wp:effectExtent l="0" t="0" r="0" b="7620"/>
            <wp:docPr id="380362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620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5637" cy="66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23B6" w14:textId="410A6A4D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866A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79CDE65" wp14:editId="7A78305C">
            <wp:extent cx="2762250" cy="908945"/>
            <wp:effectExtent l="0" t="0" r="0" b="5715"/>
            <wp:docPr id="205595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53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99239" cy="921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86AAA" w14:textId="77777777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B97D06B" w14:textId="66E8D7B3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Printing total dimension of dataset:</w:t>
      </w:r>
    </w:p>
    <w:p w14:paraId="7D9668AC" w14:textId="45270332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866A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4B27A65" wp14:editId="13A630A0">
            <wp:extent cx="2828925" cy="591271"/>
            <wp:effectExtent l="0" t="0" r="0" b="0"/>
            <wp:docPr id="2277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720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6866" cy="5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4C60" w14:textId="77777777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65CB2E1" w14:textId="70583D2F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Finding total null values in the dataset:</w:t>
      </w:r>
    </w:p>
    <w:p w14:paraId="4441C85B" w14:textId="7F8CC530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866A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675D0F3" wp14:editId="24AF7100">
            <wp:extent cx="1390650" cy="1678140"/>
            <wp:effectExtent l="0" t="0" r="0" b="0"/>
            <wp:docPr id="74441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4169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96762" cy="168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0E098" w14:textId="48E0EA9A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Standard deviation details in the dataset: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866A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794FD91" wp14:editId="1725B940">
            <wp:extent cx="3876675" cy="1467421"/>
            <wp:effectExtent l="0" t="0" r="0" b="0"/>
            <wp:docPr id="90409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902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7252" cy="147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A2625" w14:textId="77777777" w:rsidR="004866AF" w:rsidRDefault="004866A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C3A3F8" w14:textId="77777777" w:rsidR="000E5B40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Unique value calculation: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866A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DBD1E49" wp14:editId="1FC12D96">
            <wp:extent cx="2389816" cy="1285749"/>
            <wp:effectExtent l="0" t="0" r="0" b="0"/>
            <wp:docPr id="113188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840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5906" cy="12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66A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A2F61F0" wp14:editId="1DA42DED">
            <wp:extent cx="2571748" cy="1285875"/>
            <wp:effectExtent l="0" t="0" r="635" b="0"/>
            <wp:docPr id="1722772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728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9706" cy="129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3056" w14:textId="76761491" w:rsidR="004866AF" w:rsidRDefault="004866AF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866A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A8F1548" wp14:editId="40643D45">
            <wp:extent cx="2114550" cy="2386809"/>
            <wp:effectExtent l="0" t="0" r="0" b="0"/>
            <wp:docPr id="927412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125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29068" cy="2403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B40" w:rsidRPr="004866A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AFFF6B6" wp14:editId="785F0020">
            <wp:extent cx="2217462" cy="2389505"/>
            <wp:effectExtent l="0" t="0" r="0" b="0"/>
            <wp:docPr id="680012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125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0301" cy="2414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1125F" w14:textId="5F9AF0FA" w:rsidR="000E5B40" w:rsidRPr="000E5B40" w:rsidRDefault="000E5B40" w:rsidP="000E5B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 was a whitespace on the LOR feature, it later revealed as shown below:</w:t>
      </w:r>
    </w:p>
    <w:p w14:paraId="0FEE6C3F" w14:textId="1DA8DF02" w:rsidR="000E5B40" w:rsidRDefault="000E5B40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E5B40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28004B3" wp14:editId="7D8CF060">
            <wp:extent cx="1514475" cy="1583734"/>
            <wp:effectExtent l="0" t="0" r="0" b="0"/>
            <wp:docPr id="8994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496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18856" cy="15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E841" w14:textId="2B9ECA20" w:rsidR="000E5B40" w:rsidRDefault="000E5B40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Histogram of features:</w:t>
      </w:r>
    </w:p>
    <w:p w14:paraId="3E8C80A5" w14:textId="300BACF2" w:rsidR="000E5B40" w:rsidRDefault="000E5B40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E5B40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AF69662" wp14:editId="763058B0">
            <wp:extent cx="4019550" cy="3283062"/>
            <wp:effectExtent l="0" t="0" r="0" b="0"/>
            <wp:docPr id="147153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34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6193" cy="328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BFE5" w14:textId="1B556052" w:rsidR="000E5B40" w:rsidRDefault="00C16F86" w:rsidP="000E5B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GRE score’s distribution is right skewed that indicates that most applicants have the GRE score in that range. There are a few applicants that are in the extremes.</w:t>
      </w:r>
    </w:p>
    <w:p w14:paraId="49FFA494" w14:textId="04A8051C" w:rsidR="00C16F86" w:rsidRDefault="00C16F86" w:rsidP="000E5B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TOFL score distribution is also right skewed. Most clusters appear within 100 and 120 score which suggests that most applicants have a high TOEFL score.</w:t>
      </w:r>
    </w:p>
    <w:p w14:paraId="62FA77EC" w14:textId="18F63DC4" w:rsidR="00C16F86" w:rsidRDefault="00C16F86" w:rsidP="000E5B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university rating’s distribution is showing that higher rated universities have fewer applicants which means that most applicants prefer applying to mid or lower tier universities.</w:t>
      </w:r>
    </w:p>
    <w:p w14:paraId="4D8BC43B" w14:textId="61D84376" w:rsidR="00C16F86" w:rsidRDefault="00C16F86" w:rsidP="000E5B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SOP’s distribution is left skewed, this shows that most </w:t>
      </w:r>
      <w:proofErr w:type="gramStart"/>
      <w:r>
        <w:rPr>
          <w:rFonts w:ascii="Times New Roman" w:hAnsi="Times New Roman" w:cs="Times New Roman"/>
          <w:sz w:val="24"/>
          <w:szCs w:val="24"/>
        </w:rPr>
        <w:t>SOP’s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submitted have moderately higher ratings.</w:t>
      </w:r>
    </w:p>
    <w:p w14:paraId="78D23BFB" w14:textId="372F209E" w:rsidR="00C16F86" w:rsidRDefault="00C16F86" w:rsidP="000E5B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LOR’s distribution is similar to SOP’s distribution.</w:t>
      </w:r>
    </w:p>
    <w:p w14:paraId="6224BF68" w14:textId="780354EB" w:rsidR="00C16F86" w:rsidRDefault="00C16F86" w:rsidP="000E5B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CGPA’s distribution is right skewed, this indicates that most applicants have a high CGPA, however, there are a few instances/outliers.</w:t>
      </w:r>
    </w:p>
    <w:p w14:paraId="56906E71" w14:textId="66E86FD6" w:rsidR="00C16F86" w:rsidRDefault="00C16F86" w:rsidP="000E5B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Research’s distribution is shows that the majority of applicants have research experience.</w:t>
      </w:r>
    </w:p>
    <w:p w14:paraId="5D302725" w14:textId="77777777" w:rsidR="00C16F86" w:rsidRDefault="00C16F86" w:rsidP="000E5B40">
      <w:pPr>
        <w:rPr>
          <w:rFonts w:ascii="Times New Roman" w:hAnsi="Times New Roman" w:cs="Times New Roman"/>
          <w:sz w:val="24"/>
          <w:szCs w:val="24"/>
        </w:rPr>
      </w:pPr>
    </w:p>
    <w:p w14:paraId="4AF1928E" w14:textId="77777777" w:rsidR="00EF0AC9" w:rsidRDefault="00EF0AC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7D15E38C" w14:textId="4B9FC266" w:rsidR="00C16F86" w:rsidRDefault="00EF0AC9" w:rsidP="00EF0A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Detailed distribution of GRE scores:</w:t>
      </w:r>
    </w:p>
    <w:p w14:paraId="2E7D9BA5" w14:textId="70541A56" w:rsidR="00EF0AC9" w:rsidRDefault="00EF0AC9" w:rsidP="00EF0A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0AC9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9E07A40" wp14:editId="7320C7D9">
            <wp:extent cx="2409825" cy="1921424"/>
            <wp:effectExtent l="0" t="0" r="0" b="3175"/>
            <wp:docPr id="182600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03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24591" cy="193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0AC9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5833AC5" wp14:editId="5BAD8505">
            <wp:extent cx="2095500" cy="1823729"/>
            <wp:effectExtent l="0" t="0" r="0" b="5080"/>
            <wp:docPr id="1354587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5877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02643" cy="182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3B8C4" w14:textId="58763D36" w:rsidR="00EF0AC9" w:rsidRDefault="00EF0AC9" w:rsidP="000E5B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shows that the majority peaks about 320-330. There were fewer applicants scoring below 300 or above 340 that suggests that the distribution is slightly skewed to the right.</w:t>
      </w:r>
    </w:p>
    <w:p w14:paraId="508CCA1B" w14:textId="77777777" w:rsidR="00EF0AC9" w:rsidRDefault="00EF0AC9" w:rsidP="000E5B40">
      <w:pPr>
        <w:rPr>
          <w:rFonts w:ascii="Times New Roman" w:hAnsi="Times New Roman" w:cs="Times New Roman"/>
          <w:sz w:val="24"/>
          <w:szCs w:val="24"/>
        </w:rPr>
      </w:pPr>
    </w:p>
    <w:p w14:paraId="5F8EDE2F" w14:textId="2508F03D" w:rsidR="00EF0AC9" w:rsidRDefault="00EF0AC9" w:rsidP="00EF0A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Detailed distribution of TOEFL scores:</w:t>
      </w:r>
    </w:p>
    <w:p w14:paraId="68E5C681" w14:textId="345C4307" w:rsidR="00EF0AC9" w:rsidRPr="00EF0AC9" w:rsidRDefault="00EF0AC9" w:rsidP="00EF0A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0AC9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FF39550" wp14:editId="18B4FFCC">
            <wp:extent cx="2505075" cy="1997370"/>
            <wp:effectExtent l="0" t="0" r="0" b="3175"/>
            <wp:docPr id="1117956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565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5979" cy="2014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0AC9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2842854" wp14:editId="3E1FF20D">
            <wp:extent cx="2859647" cy="1895475"/>
            <wp:effectExtent l="0" t="0" r="0" b="0"/>
            <wp:docPr id="921118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181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3932" cy="189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02B21" w14:textId="61F367B5" w:rsidR="00EF0AC9" w:rsidRDefault="00EF0AC9" w:rsidP="000E5B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peak of the distribution is around 110-115 that shows that most applicants have a TOEFL score in this range and it is similar to GRE scores. The distribution is somewhat normal with a small amount of skew due to the fewer </w:t>
      </w:r>
      <w:proofErr w:type="gramStart"/>
      <w:r>
        <w:rPr>
          <w:rFonts w:ascii="Times New Roman" w:hAnsi="Times New Roman" w:cs="Times New Roman"/>
          <w:sz w:val="24"/>
          <w:szCs w:val="24"/>
        </w:rPr>
        <w:t>amount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of scores below 100 and above 120.</w:t>
      </w:r>
    </w:p>
    <w:p w14:paraId="5D699A02" w14:textId="77777777" w:rsidR="00EF0AC9" w:rsidRDefault="00EF0AC9" w:rsidP="000E5B40">
      <w:pPr>
        <w:rPr>
          <w:rFonts w:ascii="Times New Roman" w:hAnsi="Times New Roman" w:cs="Times New Roman"/>
          <w:sz w:val="24"/>
          <w:szCs w:val="24"/>
        </w:rPr>
      </w:pPr>
    </w:p>
    <w:p w14:paraId="18E9B02D" w14:textId="73FD60AD" w:rsidR="00EF0AC9" w:rsidRDefault="00EF0AC9" w:rsidP="00EF0AC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Distribution of University Ratings:</w:t>
      </w:r>
    </w:p>
    <w:p w14:paraId="01791A2A" w14:textId="60504CF7" w:rsidR="00EF0AC9" w:rsidRDefault="00EF0AC9" w:rsidP="00EF0AC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0AC9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1829DC8" wp14:editId="3238ED65">
            <wp:extent cx="1866900" cy="1469386"/>
            <wp:effectExtent l="0" t="0" r="0" b="0"/>
            <wp:docPr id="113991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118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3143" cy="149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0AC9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05122C3" wp14:editId="47DEE124">
            <wp:extent cx="2671445" cy="1103615"/>
            <wp:effectExtent l="0" t="0" r="0" b="1905"/>
            <wp:docPr id="479377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779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79980" cy="110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1859F" w14:textId="33AEB5F2" w:rsidR="00EF0AC9" w:rsidRPr="00EF0AC9" w:rsidRDefault="00EF0AC9" w:rsidP="00EF0A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The distribution shows that universities with the rating of 3 has the highest number of applicants indicating a high preference for </w:t>
      </w:r>
      <w:proofErr w:type="spellStart"/>
      <w:r>
        <w:rPr>
          <w:rFonts w:ascii="Times New Roman" w:hAnsi="Times New Roman" w:cs="Times New Roman"/>
          <w:sz w:val="24"/>
          <w:szCs w:val="24"/>
        </w:rPr>
        <w:t>mid tier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universities.</w:t>
      </w:r>
    </w:p>
    <w:p w14:paraId="3A872394" w14:textId="77777777" w:rsidR="000E5B40" w:rsidRDefault="000E5B40" w:rsidP="000E5B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1D3D49" w14:textId="77777777" w:rsidR="004866AF" w:rsidRPr="004866AF" w:rsidRDefault="004866AF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4866AF" w:rsidRPr="004866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E0F"/>
    <w:rsid w:val="000E5B40"/>
    <w:rsid w:val="004866AF"/>
    <w:rsid w:val="00510944"/>
    <w:rsid w:val="006B0A76"/>
    <w:rsid w:val="00997E0F"/>
    <w:rsid w:val="00B74A9C"/>
    <w:rsid w:val="00C16F86"/>
    <w:rsid w:val="00EF0AC9"/>
    <w:rsid w:val="00FD3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2E5D1"/>
  <w15:chartTrackingRefBased/>
  <w15:docId w15:val="{97A822A7-13C5-4793-96C4-8461040A6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337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Abrar Saief</dc:creator>
  <cp:keywords/>
  <dc:description/>
  <cp:lastModifiedBy>Abrar Saief</cp:lastModifiedBy>
  <cp:revision>1</cp:revision>
  <dcterms:created xsi:type="dcterms:W3CDTF">2025-08-31T04:52:00Z</dcterms:created>
  <dcterms:modified xsi:type="dcterms:W3CDTF">2025-08-31T05:57:00Z</dcterms:modified>
</cp:coreProperties>
</file>