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7360" w14:textId="77777777" w:rsidR="001266AD" w:rsidRDefault="001266AD" w:rsidP="0040343D">
      <w:pPr>
        <w:ind w:firstLine="560"/>
        <w:jc w:val="center"/>
        <w:rPr>
          <w:rFonts w:ascii="宋体" w:hAnsi="宋体"/>
          <w:sz w:val="28"/>
          <w:szCs w:val="28"/>
        </w:rPr>
      </w:pPr>
    </w:p>
    <w:p w14:paraId="14093B75" w14:textId="2FCF24BF" w:rsidR="00F61FE9" w:rsidRPr="001266AD" w:rsidRDefault="0040343D" w:rsidP="001266AD">
      <w:pPr>
        <w:spacing w:line="360" w:lineRule="auto"/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1266AD">
        <w:rPr>
          <w:rFonts w:ascii="宋体" w:hAnsi="宋体" w:hint="eastAsia"/>
          <w:b/>
          <w:bCs/>
          <w:sz w:val="36"/>
          <w:szCs w:val="36"/>
        </w:rPr>
        <w:t>量化交易终端管理软件—无为—安信</w:t>
      </w:r>
    </w:p>
    <w:p w14:paraId="4BCEC5F9" w14:textId="159C4CB1" w:rsidR="0040343D" w:rsidRPr="001266AD" w:rsidRDefault="0040343D" w:rsidP="001266AD">
      <w:pPr>
        <w:spacing w:line="360" w:lineRule="auto"/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1266AD">
        <w:rPr>
          <w:rFonts w:ascii="宋体" w:hAnsi="宋体" w:hint="eastAsia"/>
          <w:b/>
          <w:bCs/>
          <w:sz w:val="36"/>
          <w:szCs w:val="36"/>
        </w:rPr>
        <w:t>使用手册</w:t>
      </w:r>
    </w:p>
    <w:p w14:paraId="3BD9DBB9" w14:textId="1F2048B0" w:rsidR="001266AD" w:rsidRDefault="001266AD" w:rsidP="001266AD">
      <w:pPr>
        <w:ind w:firstLineChars="0" w:firstLine="0"/>
        <w:rPr>
          <w:rFonts w:ascii="宋体" w:hAnsi="宋体"/>
          <w:sz w:val="28"/>
          <w:szCs w:val="28"/>
        </w:rPr>
      </w:pPr>
    </w:p>
    <w:p w14:paraId="73A3C1A5" w14:textId="139F6E92" w:rsidR="00F86E9D" w:rsidRDefault="00F86E9D" w:rsidP="00F86E9D">
      <w:pPr>
        <w:pStyle w:val="TOC1"/>
        <w:tabs>
          <w:tab w:val="left" w:pos="1260"/>
          <w:tab w:val="right" w:pos="8736"/>
        </w:tabs>
        <w:ind w:firstLineChars="71" w:firstLine="199"/>
        <w:rPr>
          <w:rFonts w:asciiTheme="minorHAnsi" w:eastAsiaTheme="minorEastAsia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 w:hint="eastAsia"/>
          <w:sz w:val="28"/>
          <w:szCs w:val="28"/>
        </w:rPr>
        <w:instrText>TOC \o "1-3" \h \z \u</w:instrTex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hyperlink w:anchor="_Toc145416983" w:history="1">
        <w:r w:rsidRPr="003E39F9">
          <w:rPr>
            <w:rStyle w:val="aa"/>
            <w:noProof/>
          </w:rPr>
          <w:t>1、</w:t>
        </w:r>
        <w:r>
          <w:rPr>
            <w:rFonts w:asciiTheme="minorHAnsi" w:eastAsiaTheme="minorEastAsia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3E39F9">
          <w:rPr>
            <w:rStyle w:val="a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_Toc145416983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48BAF8" w14:textId="6798EFCF" w:rsidR="00F86E9D" w:rsidRDefault="00000000" w:rsidP="00F86E9D">
      <w:pPr>
        <w:pStyle w:val="TOC1"/>
        <w:tabs>
          <w:tab w:val="left" w:pos="1260"/>
          <w:tab w:val="right" w:pos="8736"/>
        </w:tabs>
        <w:ind w:firstLineChars="83" w:firstLine="199"/>
        <w:rPr>
          <w:rFonts w:asciiTheme="minorHAnsi" w:eastAsiaTheme="minorEastAsia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5416984" w:history="1">
        <w:r w:rsidR="00F86E9D" w:rsidRPr="003E39F9">
          <w:rPr>
            <w:rStyle w:val="aa"/>
            <w:noProof/>
          </w:rPr>
          <w:t>2、</w:t>
        </w:r>
        <w:r w:rsidR="00F86E9D">
          <w:rPr>
            <w:rFonts w:asciiTheme="minorHAnsi" w:eastAsiaTheme="minorEastAsia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F86E9D" w:rsidRPr="003E39F9">
          <w:rPr>
            <w:rStyle w:val="aa"/>
            <w:noProof/>
          </w:rPr>
          <w:t>系统安装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_Toc145416984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3</w:t>
        </w:r>
        <w:r w:rsidR="00F86E9D">
          <w:rPr>
            <w:noProof/>
            <w:webHidden/>
          </w:rPr>
          <w:fldChar w:fldCharType="end"/>
        </w:r>
      </w:hyperlink>
    </w:p>
    <w:p w14:paraId="3D39A8D1" w14:textId="0F6AE69E" w:rsidR="00F86E9D" w:rsidRDefault="00000000" w:rsidP="00F86E9D">
      <w:pPr>
        <w:pStyle w:val="TOC1"/>
        <w:tabs>
          <w:tab w:val="left" w:pos="1260"/>
          <w:tab w:val="right" w:pos="8736"/>
        </w:tabs>
        <w:ind w:firstLineChars="83" w:firstLine="199"/>
        <w:rPr>
          <w:rFonts w:asciiTheme="minorHAnsi" w:eastAsiaTheme="minorEastAsia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5416985" w:history="1">
        <w:r w:rsidR="00F86E9D" w:rsidRPr="003E39F9">
          <w:rPr>
            <w:rStyle w:val="aa"/>
            <w:noProof/>
          </w:rPr>
          <w:t>3、</w:t>
        </w:r>
        <w:r w:rsidR="00F86E9D">
          <w:rPr>
            <w:rFonts w:asciiTheme="minorHAnsi" w:eastAsiaTheme="minorEastAsia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F86E9D" w:rsidRPr="003E39F9">
          <w:rPr>
            <w:rStyle w:val="aa"/>
            <w:noProof/>
          </w:rPr>
          <w:t>系统功能说明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_Toc145416985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4</w:t>
        </w:r>
        <w:r w:rsidR="00F86E9D">
          <w:rPr>
            <w:noProof/>
            <w:webHidden/>
          </w:rPr>
          <w:fldChar w:fldCharType="end"/>
        </w:r>
      </w:hyperlink>
    </w:p>
    <w:p w14:paraId="680E22FB" w14:textId="7D4265FA" w:rsidR="00F86E9D" w:rsidRDefault="00000000">
      <w:pPr>
        <w:pStyle w:val="TOC2"/>
        <w:tabs>
          <w:tab w:val="right" w:pos="8736"/>
        </w:tabs>
        <w:ind w:firstLine="400"/>
        <w:rPr>
          <w:rFonts w:eastAsiaTheme="minorEastAsia"/>
          <w:b w:val="0"/>
          <w:bCs w:val="0"/>
          <w:noProof/>
          <w:sz w:val="21"/>
          <w:szCs w:val="22"/>
          <w14:ligatures w14:val="standardContextual"/>
        </w:rPr>
      </w:pPr>
      <w:hyperlink w:anchor="_Toc145416986" w:history="1">
        <w:r w:rsidR="00F86E9D" w:rsidRPr="003E39F9">
          <w:rPr>
            <w:rStyle w:val="aa"/>
            <w:noProof/>
          </w:rPr>
          <w:t>3.1</w:t>
        </w:r>
        <w:r w:rsidR="00F86E9D" w:rsidRPr="003E39F9">
          <w:rPr>
            <w:rStyle w:val="aa"/>
            <w:noProof/>
          </w:rPr>
          <w:t>账户管理类功能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_Toc145416986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4</w:t>
        </w:r>
        <w:r w:rsidR="00F86E9D">
          <w:rPr>
            <w:noProof/>
            <w:webHidden/>
          </w:rPr>
          <w:fldChar w:fldCharType="end"/>
        </w:r>
      </w:hyperlink>
    </w:p>
    <w:p w14:paraId="0160D4D9" w14:textId="313291C6" w:rsidR="00F86E9D" w:rsidRDefault="00000000">
      <w:pPr>
        <w:pStyle w:val="TOC3"/>
        <w:tabs>
          <w:tab w:val="right" w:pos="8736"/>
        </w:tabs>
        <w:ind w:firstLine="400"/>
        <w:rPr>
          <w:rFonts w:eastAsiaTheme="minorEastAsia"/>
          <w:noProof/>
          <w:sz w:val="21"/>
          <w:szCs w:val="22"/>
          <w14:ligatures w14:val="standardContextual"/>
        </w:rPr>
      </w:pPr>
      <w:hyperlink w:anchor="_Toc145416987" w:history="1">
        <w:r w:rsidR="00F86E9D" w:rsidRPr="003E39F9">
          <w:rPr>
            <w:rStyle w:val="aa"/>
            <w:noProof/>
          </w:rPr>
          <w:t>3.1.1</w:t>
        </w:r>
        <w:r w:rsidR="00F86E9D" w:rsidRPr="003E39F9">
          <w:rPr>
            <w:rStyle w:val="aa"/>
            <w:noProof/>
          </w:rPr>
          <w:t>用户管理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_Toc145416987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4</w:t>
        </w:r>
        <w:r w:rsidR="00F86E9D">
          <w:rPr>
            <w:noProof/>
            <w:webHidden/>
          </w:rPr>
          <w:fldChar w:fldCharType="end"/>
        </w:r>
      </w:hyperlink>
    </w:p>
    <w:p w14:paraId="7AD23E41" w14:textId="6E15C17F" w:rsidR="00F86E9D" w:rsidRDefault="00000000">
      <w:pPr>
        <w:pStyle w:val="TOC2"/>
        <w:tabs>
          <w:tab w:val="right" w:pos="8736"/>
        </w:tabs>
        <w:ind w:firstLine="400"/>
        <w:rPr>
          <w:rFonts w:eastAsiaTheme="minorEastAsia"/>
          <w:b w:val="0"/>
          <w:bCs w:val="0"/>
          <w:noProof/>
          <w:sz w:val="21"/>
          <w:szCs w:val="22"/>
          <w14:ligatures w14:val="standardContextual"/>
        </w:rPr>
      </w:pPr>
      <w:hyperlink w:anchor="_Toc145416988" w:history="1">
        <w:r w:rsidR="00F86E9D" w:rsidRPr="003E39F9">
          <w:rPr>
            <w:rStyle w:val="aa"/>
            <w:noProof/>
          </w:rPr>
          <w:t>3.2</w:t>
        </w:r>
        <w:r w:rsidR="00F86E9D" w:rsidRPr="003E39F9">
          <w:rPr>
            <w:rStyle w:val="aa"/>
            <w:noProof/>
          </w:rPr>
          <w:t>投资交易类功能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_Toc145416988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6</w:t>
        </w:r>
        <w:r w:rsidR="00F86E9D">
          <w:rPr>
            <w:noProof/>
            <w:webHidden/>
          </w:rPr>
          <w:fldChar w:fldCharType="end"/>
        </w:r>
      </w:hyperlink>
    </w:p>
    <w:p w14:paraId="6EAB3102" w14:textId="2FE9811E" w:rsidR="00F86E9D" w:rsidRDefault="00000000">
      <w:pPr>
        <w:pStyle w:val="TOC2"/>
        <w:tabs>
          <w:tab w:val="right" w:pos="8736"/>
        </w:tabs>
        <w:ind w:firstLine="400"/>
        <w:rPr>
          <w:rFonts w:eastAsiaTheme="minorEastAsia"/>
          <w:b w:val="0"/>
          <w:bCs w:val="0"/>
          <w:noProof/>
          <w:sz w:val="21"/>
          <w:szCs w:val="22"/>
          <w14:ligatures w14:val="standardContextual"/>
        </w:rPr>
      </w:pPr>
      <w:hyperlink w:anchor="_Toc145416989" w:history="1">
        <w:r w:rsidR="00F86E9D" w:rsidRPr="003E39F9">
          <w:rPr>
            <w:rStyle w:val="aa"/>
            <w:noProof/>
          </w:rPr>
          <w:t>3.3</w:t>
        </w:r>
        <w:r w:rsidR="00F86E9D" w:rsidRPr="003E39F9">
          <w:rPr>
            <w:rStyle w:val="aa"/>
            <w:noProof/>
          </w:rPr>
          <w:t>风控类功能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_Toc145416989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6</w:t>
        </w:r>
        <w:r w:rsidR="00F86E9D">
          <w:rPr>
            <w:noProof/>
            <w:webHidden/>
          </w:rPr>
          <w:fldChar w:fldCharType="end"/>
        </w:r>
      </w:hyperlink>
    </w:p>
    <w:p w14:paraId="38840699" w14:textId="45168576" w:rsidR="00F86E9D" w:rsidRDefault="00000000">
      <w:pPr>
        <w:pStyle w:val="TOC2"/>
        <w:tabs>
          <w:tab w:val="right" w:pos="8736"/>
        </w:tabs>
        <w:ind w:firstLine="400"/>
        <w:rPr>
          <w:rFonts w:eastAsiaTheme="minorEastAsia"/>
          <w:b w:val="0"/>
          <w:bCs w:val="0"/>
          <w:noProof/>
          <w:sz w:val="21"/>
          <w:szCs w:val="22"/>
          <w14:ligatures w14:val="standardContextual"/>
        </w:rPr>
      </w:pPr>
      <w:hyperlink w:anchor="_Toc145416990" w:history="1">
        <w:r w:rsidR="00F86E9D" w:rsidRPr="003E39F9">
          <w:rPr>
            <w:rStyle w:val="aa"/>
            <w:noProof/>
          </w:rPr>
          <w:t>3.4</w:t>
        </w:r>
        <w:r w:rsidR="00F86E9D" w:rsidRPr="003E39F9">
          <w:rPr>
            <w:rStyle w:val="aa"/>
            <w:noProof/>
          </w:rPr>
          <w:t>场内其他功能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_Toc145416990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7</w:t>
        </w:r>
        <w:r w:rsidR="00F86E9D">
          <w:rPr>
            <w:noProof/>
            <w:webHidden/>
          </w:rPr>
          <w:fldChar w:fldCharType="end"/>
        </w:r>
      </w:hyperlink>
    </w:p>
    <w:p w14:paraId="3BFDF293" w14:textId="17DBA017" w:rsidR="00F86E9D" w:rsidRDefault="00000000">
      <w:pPr>
        <w:pStyle w:val="TOC3"/>
        <w:tabs>
          <w:tab w:val="right" w:pos="8736"/>
        </w:tabs>
        <w:ind w:firstLine="400"/>
        <w:rPr>
          <w:rFonts w:eastAsiaTheme="minorEastAsia"/>
          <w:noProof/>
          <w:sz w:val="21"/>
          <w:szCs w:val="22"/>
          <w14:ligatures w14:val="standardContextual"/>
        </w:rPr>
      </w:pPr>
      <w:hyperlink w:anchor="_Toc145416991" w:history="1">
        <w:r w:rsidR="00F86E9D" w:rsidRPr="003E39F9">
          <w:rPr>
            <w:rStyle w:val="aa"/>
            <w:noProof/>
          </w:rPr>
          <w:t>3.4.1</w:t>
        </w:r>
        <w:r w:rsidR="00F86E9D" w:rsidRPr="003E39F9">
          <w:rPr>
            <w:rStyle w:val="aa"/>
            <w:noProof/>
          </w:rPr>
          <w:t>安全扫描报告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_Toc145416991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7</w:t>
        </w:r>
        <w:r w:rsidR="00F86E9D">
          <w:rPr>
            <w:noProof/>
            <w:webHidden/>
          </w:rPr>
          <w:fldChar w:fldCharType="end"/>
        </w:r>
      </w:hyperlink>
    </w:p>
    <w:p w14:paraId="184FC6D3" w14:textId="1A433E13" w:rsidR="00F86E9D" w:rsidRDefault="00000000">
      <w:pPr>
        <w:pStyle w:val="TOC3"/>
        <w:tabs>
          <w:tab w:val="right" w:pos="8736"/>
        </w:tabs>
        <w:ind w:firstLine="400"/>
        <w:rPr>
          <w:rFonts w:eastAsiaTheme="minorEastAsia"/>
          <w:noProof/>
          <w:sz w:val="21"/>
          <w:szCs w:val="22"/>
          <w14:ligatures w14:val="standardContextual"/>
        </w:rPr>
      </w:pPr>
      <w:hyperlink w:anchor="_Toc145416992" w:history="1">
        <w:r w:rsidR="00F86E9D" w:rsidRPr="003E39F9">
          <w:rPr>
            <w:rStyle w:val="aa"/>
            <w:noProof/>
          </w:rPr>
          <w:t>3.4.2</w:t>
        </w:r>
        <w:r w:rsidR="00F86E9D" w:rsidRPr="003E39F9">
          <w:rPr>
            <w:rStyle w:val="aa"/>
            <w:noProof/>
          </w:rPr>
          <w:t>运维监控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_Toc145416992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8</w:t>
        </w:r>
        <w:r w:rsidR="00F86E9D">
          <w:rPr>
            <w:noProof/>
            <w:webHidden/>
          </w:rPr>
          <w:fldChar w:fldCharType="end"/>
        </w:r>
      </w:hyperlink>
    </w:p>
    <w:p w14:paraId="478B42D3" w14:textId="44E13BFD" w:rsidR="00F86E9D" w:rsidRDefault="00000000">
      <w:pPr>
        <w:pStyle w:val="TOC3"/>
        <w:tabs>
          <w:tab w:val="right" w:pos="8736"/>
        </w:tabs>
        <w:ind w:firstLine="400"/>
        <w:rPr>
          <w:rFonts w:eastAsiaTheme="minorEastAsia"/>
          <w:noProof/>
          <w:sz w:val="21"/>
          <w:szCs w:val="22"/>
          <w14:ligatures w14:val="standardContextual"/>
        </w:rPr>
      </w:pPr>
      <w:hyperlink w:anchor="_Toc145416993" w:history="1">
        <w:r w:rsidR="00F86E9D" w:rsidRPr="003E39F9">
          <w:rPr>
            <w:rStyle w:val="aa"/>
            <w:noProof/>
          </w:rPr>
          <w:t>3.4.3</w:t>
        </w:r>
        <w:r w:rsidR="00F86E9D" w:rsidRPr="003E39F9">
          <w:rPr>
            <w:rStyle w:val="aa"/>
            <w:noProof/>
          </w:rPr>
          <w:t>系统日志</w:t>
        </w:r>
        <w:r w:rsidR="00F86E9D">
          <w:rPr>
            <w:noProof/>
            <w:webHidden/>
          </w:rPr>
          <w:tab/>
        </w:r>
        <w:r w:rsidR="00F86E9D">
          <w:rPr>
            <w:noProof/>
            <w:webHidden/>
          </w:rPr>
          <w:fldChar w:fldCharType="begin"/>
        </w:r>
        <w:r w:rsidR="00F86E9D">
          <w:rPr>
            <w:noProof/>
            <w:webHidden/>
          </w:rPr>
          <w:instrText xml:space="preserve"> PAGEREF _Toc145416993 \h </w:instrText>
        </w:r>
        <w:r w:rsidR="00F86E9D">
          <w:rPr>
            <w:noProof/>
            <w:webHidden/>
          </w:rPr>
        </w:r>
        <w:r w:rsidR="00F86E9D">
          <w:rPr>
            <w:noProof/>
            <w:webHidden/>
          </w:rPr>
          <w:fldChar w:fldCharType="separate"/>
        </w:r>
        <w:r w:rsidR="002A60DD">
          <w:rPr>
            <w:noProof/>
            <w:webHidden/>
          </w:rPr>
          <w:t>8</w:t>
        </w:r>
        <w:r w:rsidR="00F86E9D">
          <w:rPr>
            <w:noProof/>
            <w:webHidden/>
          </w:rPr>
          <w:fldChar w:fldCharType="end"/>
        </w:r>
      </w:hyperlink>
    </w:p>
    <w:p w14:paraId="4D1D8285" w14:textId="448F7F01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fldChar w:fldCharType="end"/>
      </w:r>
    </w:p>
    <w:p w14:paraId="6DF788BA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17CB5518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49136F88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7CE86B7E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2CE264C1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7BBA911F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3875093A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365EA059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0BCB83FC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7590B018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631D3067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233D01B5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322F1294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0AE5C696" w14:textId="77777777" w:rsidR="00F86E9D" w:rsidRDefault="00F86E9D" w:rsidP="00F86E9D">
      <w:pPr>
        <w:ind w:firstLine="560"/>
        <w:rPr>
          <w:rFonts w:ascii="宋体" w:hAnsi="宋体"/>
          <w:sz w:val="28"/>
          <w:szCs w:val="28"/>
        </w:rPr>
      </w:pPr>
    </w:p>
    <w:p w14:paraId="2BD97055" w14:textId="4FB73196" w:rsidR="0040343D" w:rsidRDefault="0040343D" w:rsidP="0040343D">
      <w:pPr>
        <w:pStyle w:val="1"/>
        <w:numPr>
          <w:ilvl w:val="0"/>
          <w:numId w:val="1"/>
        </w:numPr>
        <w:ind w:firstLine="482"/>
      </w:pPr>
      <w:bookmarkStart w:id="0" w:name="_Toc145416983"/>
      <w:r>
        <w:rPr>
          <w:rFonts w:hint="eastAsia"/>
        </w:rPr>
        <w:lastRenderedPageBreak/>
        <w:t>系统架构</w:t>
      </w:r>
      <w:bookmarkEnd w:id="0"/>
    </w:p>
    <w:p w14:paraId="21047958" w14:textId="1572FCB0" w:rsidR="008B7FB8" w:rsidRPr="008B7FB8" w:rsidRDefault="008B7FB8" w:rsidP="008B7FB8">
      <w:pPr>
        <w:ind w:firstLine="420"/>
      </w:pPr>
      <w:r>
        <w:rPr>
          <w:rFonts w:hint="eastAsia"/>
        </w:rPr>
        <w:t>定制化量化交易终端管理软件</w:t>
      </w:r>
      <w:r w:rsidRPr="00E87D24">
        <w:rPr>
          <w:b/>
          <w:bCs/>
        </w:rPr>
        <w:t>逻辑架构</w:t>
      </w:r>
      <w:r>
        <w:t>部署图如下所</w:t>
      </w:r>
      <w:r>
        <w:rPr>
          <w:rFonts w:hint="eastAsia"/>
        </w:rPr>
        <w:t>示：</w:t>
      </w:r>
    </w:p>
    <w:p w14:paraId="6C005B70" w14:textId="50BA8A87" w:rsidR="008B7FB8" w:rsidRDefault="008B7FB8" w:rsidP="00E87D24">
      <w:pPr>
        <w:spacing w:line="276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F6149D7" wp14:editId="071C5960">
            <wp:extent cx="4847010" cy="2726371"/>
            <wp:effectExtent l="0" t="0" r="0" b="0"/>
            <wp:docPr id="97944675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46750" name="图形 9794467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059" cy="27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FE84" w14:textId="295B53CA" w:rsidR="000A2010" w:rsidRDefault="000A2010" w:rsidP="000A2010">
      <w:pPr>
        <w:ind w:firstLine="420"/>
      </w:pPr>
      <w:r>
        <w:rPr>
          <w:rFonts w:hint="eastAsia"/>
        </w:rPr>
        <w:t>关于其</w:t>
      </w:r>
      <w:r w:rsidRPr="00E87D24">
        <w:rPr>
          <w:rFonts w:hint="eastAsia"/>
          <w:b/>
          <w:bCs/>
        </w:rPr>
        <w:t>物理架构</w:t>
      </w:r>
      <w:r>
        <w:rPr>
          <w:rFonts w:hint="eastAsia"/>
        </w:rPr>
        <w:t>部署，主要有托管机和托管备份机两部分组成，如下图所示：</w:t>
      </w:r>
    </w:p>
    <w:p w14:paraId="305AE124" w14:textId="13E0FF08" w:rsidR="000A2010" w:rsidRDefault="000A2010" w:rsidP="00E87D24">
      <w:pPr>
        <w:spacing w:line="276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9A4814A" wp14:editId="6CCC41E9">
            <wp:extent cx="4920055" cy="1991484"/>
            <wp:effectExtent l="0" t="0" r="0" b="8890"/>
            <wp:docPr id="558159425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59425" name="图形 55815942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4251" t="21820" r="15959" b="27959"/>
                    <a:stretch/>
                  </pic:blipFill>
                  <pic:spPr bwMode="auto">
                    <a:xfrm>
                      <a:off x="0" y="0"/>
                      <a:ext cx="4938247" cy="1998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11CE6" w14:textId="59A471E1" w:rsidR="000A2010" w:rsidRDefault="000A2010" w:rsidP="000A2010">
      <w:pPr>
        <w:ind w:firstLine="422"/>
      </w:pPr>
      <w:r w:rsidRPr="00E87D24">
        <w:rPr>
          <w:rFonts w:hint="eastAsia"/>
          <w:b/>
          <w:bCs/>
        </w:rPr>
        <w:t>系统设备配置</w:t>
      </w:r>
      <w:r>
        <w:rPr>
          <w:rFonts w:hint="eastAsia"/>
        </w:rPr>
        <w:t>详细信息如下表所示：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0"/>
        <w:gridCol w:w="1721"/>
        <w:gridCol w:w="1317"/>
        <w:gridCol w:w="1881"/>
        <w:gridCol w:w="1577"/>
      </w:tblGrid>
      <w:tr w:rsidR="00312E9A" w14:paraId="1EABE6A2" w14:textId="77777777" w:rsidTr="007353E6">
        <w:tc>
          <w:tcPr>
            <w:tcW w:w="8296" w:type="dxa"/>
            <w:gridSpan w:val="5"/>
            <w:shd w:val="clear" w:color="auto" w:fill="E7E6E6" w:themeFill="background2"/>
          </w:tcPr>
          <w:p w14:paraId="46D97009" w14:textId="0533C7F5" w:rsidR="00312E9A" w:rsidRDefault="00312E9A" w:rsidP="00312E9A">
            <w:pPr>
              <w:ind w:firstLine="420"/>
              <w:jc w:val="center"/>
            </w:pPr>
            <w:r w:rsidRPr="00312E9A">
              <w:rPr>
                <w:rFonts w:hint="eastAsia"/>
              </w:rPr>
              <w:t>服务器编号：（</w:t>
            </w:r>
            <w:r w:rsidRPr="00312E9A">
              <w:t>1</w:t>
            </w:r>
            <w:r w:rsidRPr="00312E9A">
              <w:t>）</w:t>
            </w:r>
          </w:p>
        </w:tc>
      </w:tr>
      <w:tr w:rsidR="00312E9A" w14:paraId="397E3D3D" w14:textId="77777777" w:rsidTr="00F91499">
        <w:tc>
          <w:tcPr>
            <w:tcW w:w="2263" w:type="dxa"/>
            <w:vAlign w:val="center"/>
          </w:tcPr>
          <w:p w14:paraId="0E46FAB9" w14:textId="69C666D5" w:rsidR="00312E9A" w:rsidRPr="007353E6" w:rsidRDefault="00312E9A" w:rsidP="007353E6">
            <w:pPr>
              <w:ind w:firstLine="422"/>
              <w:jc w:val="center"/>
              <w:rPr>
                <w:b/>
                <w:bCs/>
              </w:rPr>
            </w:pPr>
            <w:r w:rsidRPr="007353E6">
              <w:rPr>
                <w:rFonts w:hint="eastAsia"/>
                <w:b/>
                <w:bCs/>
              </w:rPr>
              <w:t>服务器用途</w:t>
            </w:r>
          </w:p>
        </w:tc>
        <w:tc>
          <w:tcPr>
            <w:tcW w:w="6033" w:type="dxa"/>
            <w:gridSpan w:val="4"/>
          </w:tcPr>
          <w:p w14:paraId="6C15FF03" w14:textId="77777777" w:rsidR="00312E9A" w:rsidRDefault="00312E9A" w:rsidP="00312E9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312E9A">
              <w:rPr>
                <w:rFonts w:hint="eastAsia"/>
              </w:rPr>
              <w:t>集行情、交易、风控于一体，全自动的量化套利交易平台</w:t>
            </w:r>
          </w:p>
          <w:p w14:paraId="66E92C1E" w14:textId="77777777" w:rsidR="00312E9A" w:rsidRDefault="00312E9A" w:rsidP="00312E9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312E9A">
              <w:rPr>
                <w:rFonts w:hint="eastAsia"/>
              </w:rPr>
              <w:t>只有纯后台程序，没有客户端，没有权限管理</w:t>
            </w:r>
          </w:p>
          <w:p w14:paraId="2D603EC1" w14:textId="77777777" w:rsidR="00312E9A" w:rsidRDefault="00312E9A" w:rsidP="00312E9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312E9A">
              <w:rPr>
                <w:rFonts w:hint="eastAsia"/>
              </w:rPr>
              <w:t>策略固化在量化交易平台内通过配置文件配置参数，下单通过内置的策略决定，不需要从外面以任何形式给出指令</w:t>
            </w:r>
          </w:p>
          <w:p w14:paraId="41140E88" w14:textId="60543BFE" w:rsidR="00312E9A" w:rsidRDefault="00312E9A" w:rsidP="00312E9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312E9A">
              <w:rPr>
                <w:rFonts w:hint="eastAsia"/>
              </w:rPr>
              <w:t>降低交易是由于人的非理性因素造成的策略误差</w:t>
            </w:r>
          </w:p>
        </w:tc>
      </w:tr>
      <w:tr w:rsidR="00312E9A" w14:paraId="7642BE28" w14:textId="77777777" w:rsidTr="00F91499">
        <w:tc>
          <w:tcPr>
            <w:tcW w:w="2263" w:type="dxa"/>
            <w:vAlign w:val="center"/>
          </w:tcPr>
          <w:p w14:paraId="3B003217" w14:textId="04624B4F" w:rsidR="00312E9A" w:rsidRPr="007353E6" w:rsidRDefault="00312E9A" w:rsidP="007353E6">
            <w:pPr>
              <w:ind w:firstLine="422"/>
              <w:jc w:val="center"/>
              <w:rPr>
                <w:b/>
                <w:bCs/>
              </w:rPr>
            </w:pPr>
            <w:r w:rsidRPr="007353E6">
              <w:rPr>
                <w:rFonts w:hint="eastAsia"/>
                <w:b/>
                <w:bCs/>
              </w:rPr>
              <w:t>服务器配置</w:t>
            </w:r>
          </w:p>
        </w:tc>
        <w:tc>
          <w:tcPr>
            <w:tcW w:w="6033" w:type="dxa"/>
            <w:gridSpan w:val="4"/>
          </w:tcPr>
          <w:p w14:paraId="3B370147" w14:textId="44689997" w:rsidR="00312E9A" w:rsidRDefault="00312E9A" w:rsidP="00E87D24">
            <w:pPr>
              <w:ind w:firstLineChars="0" w:firstLine="0"/>
              <w:jc w:val="left"/>
            </w:pPr>
            <w:r w:rsidRPr="00312E9A">
              <w:t>CPU:Intel Xeon Gold 6248R</w:t>
            </w:r>
            <w:r w:rsidRPr="00312E9A">
              <w:t>（</w:t>
            </w:r>
            <w:r w:rsidRPr="00312E9A">
              <w:t>24C</w:t>
            </w:r>
            <w:r w:rsidRPr="00312E9A">
              <w:t>、</w:t>
            </w:r>
            <w:r w:rsidRPr="00312E9A">
              <w:t>3.0GHz</w:t>
            </w:r>
            <w:r w:rsidRPr="00312E9A">
              <w:t>、</w:t>
            </w:r>
            <w:r w:rsidRPr="00312E9A">
              <w:t>35.75MB</w:t>
            </w:r>
            <w:r w:rsidRPr="00312E9A">
              <w:t>）</w:t>
            </w:r>
            <w:r w:rsidRPr="00312E9A">
              <w:t>*2</w:t>
            </w:r>
          </w:p>
          <w:p w14:paraId="48142B6E" w14:textId="2155FBA2" w:rsidR="00312E9A" w:rsidRDefault="00312E9A" w:rsidP="00E87D24">
            <w:pPr>
              <w:ind w:firstLineChars="0" w:firstLine="0"/>
              <w:jc w:val="left"/>
            </w:pPr>
            <w:r w:rsidRPr="00312E9A">
              <w:t>内存</w:t>
            </w:r>
            <w:r w:rsidRPr="00312E9A">
              <w:t>:</w:t>
            </w:r>
            <w:r w:rsidR="00DF15E0">
              <w:t>64</w:t>
            </w:r>
            <w:r w:rsidRPr="00312E9A">
              <w:t>GB DDR4-2933*8</w:t>
            </w:r>
          </w:p>
          <w:p w14:paraId="5E87DF58" w14:textId="52304658" w:rsidR="00312E9A" w:rsidRDefault="00312E9A" w:rsidP="00E87D24">
            <w:pPr>
              <w:ind w:firstLineChars="0" w:firstLine="0"/>
              <w:jc w:val="left"/>
            </w:pPr>
            <w:r w:rsidRPr="00312E9A">
              <w:t>硬盘</w:t>
            </w:r>
            <w:r w:rsidRPr="00312E9A">
              <w:t>:960GB SATA SSD*4</w:t>
            </w:r>
            <w:r w:rsidRPr="00312E9A">
              <w:t>，满配硬盘背板</w:t>
            </w:r>
          </w:p>
          <w:p w14:paraId="3BDD80A3" w14:textId="2107726A" w:rsidR="00312E9A" w:rsidRDefault="00312E9A" w:rsidP="00E87D24">
            <w:pPr>
              <w:ind w:firstLineChars="0" w:firstLine="0"/>
              <w:jc w:val="left"/>
            </w:pPr>
            <w:r w:rsidRPr="00312E9A">
              <w:t>网卡</w:t>
            </w:r>
            <w:r w:rsidRPr="00312E9A">
              <w:t xml:space="preserve">:SolarFlare Dual-port X2522-Plus </w:t>
            </w:r>
            <w:r w:rsidRPr="00312E9A">
              <w:t>（含</w:t>
            </w:r>
            <w:r w:rsidRPr="00312E9A">
              <w:t xml:space="preserve"> 2 </w:t>
            </w:r>
            <w:r w:rsidRPr="00312E9A">
              <w:t>个多模模块）</w:t>
            </w:r>
            <w:r w:rsidRPr="00312E9A">
              <w:t>*2</w:t>
            </w:r>
          </w:p>
          <w:p w14:paraId="1021A850" w14:textId="1D901760" w:rsidR="00312E9A" w:rsidRDefault="00312E9A" w:rsidP="00E87D24">
            <w:pPr>
              <w:ind w:firstLineChars="0" w:firstLine="0"/>
              <w:jc w:val="left"/>
            </w:pPr>
            <w:r w:rsidRPr="00312E9A">
              <w:t>网卡</w:t>
            </w:r>
            <w:r w:rsidRPr="00312E9A">
              <w:t xml:space="preserve">:4 </w:t>
            </w:r>
            <w:r w:rsidRPr="00312E9A">
              <w:t>口千兆</w:t>
            </w:r>
            <w:r w:rsidRPr="00312E9A">
              <w:t xml:space="preserve"> Intel </w:t>
            </w:r>
            <w:r w:rsidRPr="00312E9A">
              <w:t>芯片网卡</w:t>
            </w:r>
            <w:r w:rsidRPr="00312E9A">
              <w:t>*1</w:t>
            </w:r>
          </w:p>
        </w:tc>
      </w:tr>
      <w:tr w:rsidR="00312E9A" w14:paraId="5EFAA0E0" w14:textId="77777777" w:rsidTr="007353E6">
        <w:tc>
          <w:tcPr>
            <w:tcW w:w="8296" w:type="dxa"/>
            <w:gridSpan w:val="5"/>
            <w:shd w:val="clear" w:color="auto" w:fill="E7E6E6" w:themeFill="background2"/>
          </w:tcPr>
          <w:p w14:paraId="77FA78D6" w14:textId="36DFD7DA" w:rsidR="00312E9A" w:rsidRDefault="00312E9A" w:rsidP="00312E9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网络信息</w:t>
            </w:r>
          </w:p>
        </w:tc>
      </w:tr>
      <w:tr w:rsidR="00312E9A" w14:paraId="2319F401" w14:textId="77777777" w:rsidTr="00F91499">
        <w:tc>
          <w:tcPr>
            <w:tcW w:w="2263" w:type="dxa"/>
            <w:vMerge w:val="restart"/>
            <w:vAlign w:val="center"/>
          </w:tcPr>
          <w:p w14:paraId="4FFAAA62" w14:textId="7DDF0EAD" w:rsidR="00312E9A" w:rsidRPr="007353E6" w:rsidRDefault="00312E9A" w:rsidP="00E87D24">
            <w:pPr>
              <w:ind w:firstLineChars="0" w:firstLine="0"/>
              <w:rPr>
                <w:b/>
                <w:bCs/>
              </w:rPr>
            </w:pPr>
            <w:r w:rsidRPr="007353E6">
              <w:rPr>
                <w:b/>
                <w:bCs/>
              </w:rPr>
              <w:t>开放服务的地址、协议、</w:t>
            </w:r>
            <w:r w:rsidRPr="007353E6">
              <w:rPr>
                <w:b/>
                <w:bCs/>
              </w:rPr>
              <w:t xml:space="preserve"> </w:t>
            </w:r>
            <w:r w:rsidRPr="007353E6">
              <w:rPr>
                <w:b/>
                <w:bCs/>
              </w:rPr>
              <w:t>端口和来源</w:t>
            </w:r>
          </w:p>
        </w:tc>
        <w:tc>
          <w:tcPr>
            <w:tcW w:w="2552" w:type="dxa"/>
            <w:gridSpan w:val="2"/>
            <w:vAlign w:val="center"/>
          </w:tcPr>
          <w:p w14:paraId="3DC88893" w14:textId="612A9222" w:rsidR="00312E9A" w:rsidRDefault="00312E9A" w:rsidP="00E87D24">
            <w:pPr>
              <w:ind w:firstLineChars="0" w:firstLine="0"/>
            </w:pPr>
            <w:r w:rsidRPr="007353E6">
              <w:rPr>
                <w:b/>
                <w:bCs/>
              </w:rPr>
              <w:t>对外开放服务的协议、端口</w:t>
            </w:r>
            <w:r w:rsidRPr="007353E6">
              <w:rPr>
                <w:b/>
                <w:bCs/>
              </w:rPr>
              <w:t xml:space="preserve"> </w:t>
            </w:r>
            <w:r>
              <w:t>（服务端开放端口用于客户端访问，仅允</w:t>
            </w:r>
            <w:r>
              <w:t xml:space="preserve"> </w:t>
            </w:r>
            <w:r>
              <w:t>许通过</w:t>
            </w:r>
            <w:r>
              <w:t xml:space="preserve"> VPN </w:t>
            </w:r>
            <w:r>
              <w:t>或者专线）</w:t>
            </w:r>
          </w:p>
        </w:tc>
        <w:tc>
          <w:tcPr>
            <w:tcW w:w="3481" w:type="dxa"/>
            <w:gridSpan w:val="2"/>
            <w:vAlign w:val="center"/>
          </w:tcPr>
          <w:p w14:paraId="29A1111B" w14:textId="48FB43A4" w:rsidR="00312E9A" w:rsidRPr="007353E6" w:rsidRDefault="00312E9A" w:rsidP="00E87D24">
            <w:pPr>
              <w:ind w:firstLine="422"/>
              <w:jc w:val="center"/>
              <w:rPr>
                <w:b/>
                <w:bCs/>
              </w:rPr>
            </w:pPr>
            <w:r w:rsidRPr="007353E6">
              <w:rPr>
                <w:rFonts w:hint="eastAsia"/>
                <w:b/>
                <w:bCs/>
              </w:rPr>
              <w:t>作用</w:t>
            </w:r>
          </w:p>
        </w:tc>
      </w:tr>
      <w:tr w:rsidR="00312E9A" w14:paraId="1C9CBB49" w14:textId="77777777" w:rsidTr="00F91499">
        <w:tc>
          <w:tcPr>
            <w:tcW w:w="2263" w:type="dxa"/>
            <w:vMerge/>
            <w:vAlign w:val="center"/>
          </w:tcPr>
          <w:p w14:paraId="35B290DF" w14:textId="77777777" w:rsidR="00312E9A" w:rsidRDefault="00312E9A" w:rsidP="007353E6">
            <w:pPr>
              <w:ind w:firstLine="420"/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14:paraId="462725E9" w14:textId="5C726A1D" w:rsidR="00312E9A" w:rsidRDefault="00312E9A" w:rsidP="007353E6">
            <w:pPr>
              <w:ind w:firstLine="420"/>
              <w:jc w:val="center"/>
            </w:pP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端口</w:t>
            </w:r>
          </w:p>
        </w:tc>
        <w:tc>
          <w:tcPr>
            <w:tcW w:w="3481" w:type="dxa"/>
            <w:gridSpan w:val="2"/>
            <w:vAlign w:val="center"/>
          </w:tcPr>
          <w:p w14:paraId="29A43BF4" w14:textId="5819DBF9" w:rsidR="00312E9A" w:rsidRDefault="007353E6" w:rsidP="007353E6">
            <w:pPr>
              <w:ind w:firstLine="420"/>
              <w:jc w:val="center"/>
            </w:pPr>
            <w:r>
              <w:t>配置上传，</w:t>
            </w:r>
            <w:r>
              <w:t xml:space="preserve">log </w:t>
            </w:r>
            <w:r>
              <w:t>下载分析</w:t>
            </w:r>
          </w:p>
        </w:tc>
      </w:tr>
      <w:tr w:rsidR="00312E9A" w14:paraId="2714B703" w14:textId="77777777" w:rsidTr="00F91499">
        <w:tc>
          <w:tcPr>
            <w:tcW w:w="2263" w:type="dxa"/>
            <w:vMerge/>
            <w:vAlign w:val="center"/>
          </w:tcPr>
          <w:p w14:paraId="43C9A979" w14:textId="77777777" w:rsidR="00312E9A" w:rsidRDefault="00312E9A" w:rsidP="007353E6">
            <w:pPr>
              <w:ind w:firstLine="420"/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14:paraId="4264514A" w14:textId="77777777" w:rsidR="00312E9A" w:rsidRDefault="00312E9A" w:rsidP="007353E6">
            <w:pPr>
              <w:ind w:firstLine="420"/>
              <w:jc w:val="center"/>
            </w:pPr>
          </w:p>
        </w:tc>
        <w:tc>
          <w:tcPr>
            <w:tcW w:w="3481" w:type="dxa"/>
            <w:gridSpan w:val="2"/>
            <w:vAlign w:val="center"/>
          </w:tcPr>
          <w:p w14:paraId="1DE64C95" w14:textId="77777777" w:rsidR="00312E9A" w:rsidRDefault="00312E9A" w:rsidP="007353E6">
            <w:pPr>
              <w:ind w:firstLine="420"/>
              <w:jc w:val="center"/>
            </w:pPr>
          </w:p>
        </w:tc>
      </w:tr>
      <w:tr w:rsidR="00312E9A" w14:paraId="4B4A5A63" w14:textId="77777777" w:rsidTr="00F91499">
        <w:tc>
          <w:tcPr>
            <w:tcW w:w="2263" w:type="dxa"/>
            <w:vMerge/>
            <w:vAlign w:val="center"/>
          </w:tcPr>
          <w:p w14:paraId="60BDC17C" w14:textId="77777777" w:rsidR="00312E9A" w:rsidRDefault="00312E9A" w:rsidP="007353E6">
            <w:pPr>
              <w:ind w:firstLine="420"/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14:paraId="2C5BAA25" w14:textId="77777777" w:rsidR="00312E9A" w:rsidRDefault="00312E9A" w:rsidP="007353E6">
            <w:pPr>
              <w:ind w:firstLine="420"/>
              <w:jc w:val="center"/>
            </w:pPr>
          </w:p>
        </w:tc>
        <w:tc>
          <w:tcPr>
            <w:tcW w:w="3481" w:type="dxa"/>
            <w:gridSpan w:val="2"/>
            <w:vAlign w:val="center"/>
          </w:tcPr>
          <w:p w14:paraId="016CF046" w14:textId="77777777" w:rsidR="00312E9A" w:rsidRDefault="00312E9A" w:rsidP="007353E6">
            <w:pPr>
              <w:ind w:firstLine="420"/>
              <w:jc w:val="center"/>
            </w:pPr>
          </w:p>
        </w:tc>
      </w:tr>
      <w:tr w:rsidR="007353E6" w14:paraId="4F30C4C8" w14:textId="77777777" w:rsidTr="007353E6">
        <w:tc>
          <w:tcPr>
            <w:tcW w:w="8296" w:type="dxa"/>
            <w:gridSpan w:val="5"/>
            <w:shd w:val="clear" w:color="auto" w:fill="E7E6E6" w:themeFill="background2"/>
          </w:tcPr>
          <w:p w14:paraId="33228ABA" w14:textId="77777777" w:rsidR="007353E6" w:rsidRDefault="007353E6" w:rsidP="000A2010">
            <w:pPr>
              <w:ind w:firstLine="420"/>
            </w:pPr>
          </w:p>
        </w:tc>
      </w:tr>
      <w:tr w:rsidR="00F91499" w14:paraId="56D216DD" w14:textId="77777777" w:rsidTr="00F91499">
        <w:tc>
          <w:tcPr>
            <w:tcW w:w="2263" w:type="dxa"/>
            <w:vMerge w:val="restart"/>
            <w:vAlign w:val="center"/>
          </w:tcPr>
          <w:p w14:paraId="10F2F6BA" w14:textId="79A2AACB" w:rsidR="00F91499" w:rsidRPr="007353E6" w:rsidRDefault="00F91499" w:rsidP="00F91499">
            <w:pPr>
              <w:ind w:firstLine="422"/>
              <w:jc w:val="center"/>
              <w:rPr>
                <w:b/>
                <w:bCs/>
              </w:rPr>
            </w:pPr>
            <w:r w:rsidRPr="007353E6">
              <w:rPr>
                <w:b/>
                <w:bCs/>
              </w:rPr>
              <w:t>需要主动访</w:t>
            </w:r>
            <w:r w:rsidRPr="007353E6">
              <w:rPr>
                <w:b/>
                <w:bCs/>
              </w:rPr>
              <w:t xml:space="preserve"> </w:t>
            </w:r>
            <w:r w:rsidRPr="007353E6">
              <w:rPr>
                <w:b/>
                <w:bCs/>
              </w:rPr>
              <w:t>问的外部地</w:t>
            </w:r>
            <w:r w:rsidRPr="007353E6">
              <w:rPr>
                <w:b/>
                <w:bCs/>
              </w:rPr>
              <w:t xml:space="preserve"> </w:t>
            </w:r>
            <w:r w:rsidRPr="007353E6">
              <w:rPr>
                <w:b/>
                <w:bCs/>
              </w:rPr>
              <w:t>址，协议，端口</w:t>
            </w:r>
          </w:p>
        </w:tc>
        <w:tc>
          <w:tcPr>
            <w:tcW w:w="2552" w:type="dxa"/>
            <w:gridSpan w:val="2"/>
            <w:vAlign w:val="center"/>
          </w:tcPr>
          <w:p w14:paraId="391B92B8" w14:textId="2327C1E6" w:rsidR="00F91499" w:rsidRDefault="00F91499" w:rsidP="00F91499">
            <w:pPr>
              <w:ind w:firstLine="422"/>
              <w:jc w:val="center"/>
            </w:pPr>
            <w:r w:rsidRPr="007353E6">
              <w:rPr>
                <w:b/>
                <w:bCs/>
              </w:rPr>
              <w:t>主动访问的外部地址，协议，端口</w:t>
            </w:r>
            <w:r>
              <w:t xml:space="preserve"> </w:t>
            </w:r>
            <w:r>
              <w:t>（仅允许通互联网访问期货公司，如需主</w:t>
            </w:r>
            <w:r>
              <w:t xml:space="preserve"> </w:t>
            </w:r>
            <w:r>
              <w:t>动外访客户机器，只能通过专线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gridSpan w:val="2"/>
            <w:vAlign w:val="center"/>
          </w:tcPr>
          <w:p w14:paraId="171D36F5" w14:textId="5E7662B5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F91499" w14:paraId="7713A9CC" w14:textId="77777777" w:rsidTr="00F91499">
        <w:tc>
          <w:tcPr>
            <w:tcW w:w="2263" w:type="dxa"/>
            <w:vMerge/>
            <w:vAlign w:val="center"/>
          </w:tcPr>
          <w:p w14:paraId="5242A6CA" w14:textId="77777777" w:rsidR="00F91499" w:rsidRDefault="00F91499" w:rsidP="00F91499">
            <w:pPr>
              <w:ind w:firstLine="420"/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14:paraId="03F16441" w14:textId="79443018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证券交易端口</w:t>
            </w:r>
          </w:p>
        </w:tc>
        <w:tc>
          <w:tcPr>
            <w:tcW w:w="3481" w:type="dxa"/>
            <w:gridSpan w:val="2"/>
            <w:vAlign w:val="center"/>
          </w:tcPr>
          <w:p w14:paraId="344FDE65" w14:textId="5341C45D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访问交易柜台</w:t>
            </w:r>
          </w:p>
        </w:tc>
      </w:tr>
      <w:tr w:rsidR="00F91499" w14:paraId="7FC9C522" w14:textId="77777777" w:rsidTr="00F91499">
        <w:tc>
          <w:tcPr>
            <w:tcW w:w="2263" w:type="dxa"/>
            <w:vMerge/>
            <w:vAlign w:val="center"/>
          </w:tcPr>
          <w:p w14:paraId="37BCF5E0" w14:textId="77777777" w:rsidR="00F91499" w:rsidRDefault="00F91499" w:rsidP="00F91499">
            <w:pPr>
              <w:ind w:firstLine="420"/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14:paraId="6EB24468" w14:textId="43D28224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证券行情</w:t>
            </w:r>
          </w:p>
        </w:tc>
        <w:tc>
          <w:tcPr>
            <w:tcW w:w="3481" w:type="dxa"/>
            <w:gridSpan w:val="2"/>
            <w:vAlign w:val="center"/>
          </w:tcPr>
          <w:p w14:paraId="74B5DC1A" w14:textId="48E30A3F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Insight</w:t>
            </w:r>
            <w:r>
              <w:rPr>
                <w:rFonts w:hint="eastAsia"/>
              </w:rPr>
              <w:t>行情</w:t>
            </w:r>
          </w:p>
        </w:tc>
      </w:tr>
      <w:tr w:rsidR="00F91499" w14:paraId="1386EEFA" w14:textId="77777777" w:rsidTr="00F91499">
        <w:tc>
          <w:tcPr>
            <w:tcW w:w="2263" w:type="dxa"/>
            <w:vMerge/>
            <w:vAlign w:val="center"/>
          </w:tcPr>
          <w:p w14:paraId="7A9C9492" w14:textId="77777777" w:rsidR="00F91499" w:rsidRDefault="00F91499" w:rsidP="00F91499">
            <w:pPr>
              <w:ind w:firstLine="420"/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14:paraId="6DF491EC" w14:textId="4DB9C761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期货行情</w:t>
            </w:r>
          </w:p>
        </w:tc>
        <w:tc>
          <w:tcPr>
            <w:tcW w:w="3481" w:type="dxa"/>
            <w:gridSpan w:val="2"/>
            <w:vAlign w:val="center"/>
          </w:tcPr>
          <w:p w14:paraId="3CDA088D" w14:textId="653697B8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访问期货行情</w:t>
            </w:r>
          </w:p>
        </w:tc>
      </w:tr>
      <w:tr w:rsidR="00F91499" w14:paraId="43F5F742" w14:textId="77777777" w:rsidTr="00F91499">
        <w:tc>
          <w:tcPr>
            <w:tcW w:w="2263" w:type="dxa"/>
            <w:vMerge/>
            <w:vAlign w:val="center"/>
          </w:tcPr>
          <w:p w14:paraId="3A8AB9EC" w14:textId="77777777" w:rsidR="00F91499" w:rsidRDefault="00F91499" w:rsidP="00F91499">
            <w:pPr>
              <w:ind w:firstLine="420"/>
              <w:jc w:val="center"/>
            </w:pPr>
          </w:p>
        </w:tc>
        <w:tc>
          <w:tcPr>
            <w:tcW w:w="6033" w:type="dxa"/>
            <w:gridSpan w:val="4"/>
            <w:vAlign w:val="center"/>
          </w:tcPr>
          <w:p w14:paraId="5C6258CF" w14:textId="7D3E27F5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……</w:t>
            </w:r>
          </w:p>
        </w:tc>
      </w:tr>
      <w:tr w:rsidR="00F91499" w14:paraId="7B789537" w14:textId="77777777" w:rsidTr="00F91499">
        <w:tc>
          <w:tcPr>
            <w:tcW w:w="8296" w:type="dxa"/>
            <w:gridSpan w:val="5"/>
            <w:shd w:val="clear" w:color="auto" w:fill="E7E6E6" w:themeFill="background2"/>
            <w:vAlign w:val="center"/>
          </w:tcPr>
          <w:p w14:paraId="7C05897E" w14:textId="42B4C43A" w:rsidR="00F91499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软件信息</w:t>
            </w:r>
          </w:p>
        </w:tc>
      </w:tr>
      <w:tr w:rsidR="00E87D24" w14:paraId="5F5FEF3C" w14:textId="77777777" w:rsidTr="00F91499">
        <w:tc>
          <w:tcPr>
            <w:tcW w:w="2263" w:type="dxa"/>
          </w:tcPr>
          <w:p w14:paraId="5C01554A" w14:textId="2BD8CCEC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31" w:type="dxa"/>
            <w:vAlign w:val="center"/>
          </w:tcPr>
          <w:p w14:paraId="3A31F0E5" w14:textId="35589412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21" w:type="dxa"/>
            <w:vAlign w:val="center"/>
          </w:tcPr>
          <w:p w14:paraId="28F34215" w14:textId="22353BED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892" w:type="dxa"/>
            <w:vAlign w:val="center"/>
          </w:tcPr>
          <w:p w14:paraId="173ADEA5" w14:textId="6F48AE37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1589" w:type="dxa"/>
            <w:vAlign w:val="center"/>
          </w:tcPr>
          <w:p w14:paraId="487C3090" w14:textId="3D9F417F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87D24" w14:paraId="00B9DD8D" w14:textId="77777777" w:rsidTr="00F91499">
        <w:tc>
          <w:tcPr>
            <w:tcW w:w="2263" w:type="dxa"/>
          </w:tcPr>
          <w:p w14:paraId="7E69B25A" w14:textId="21A0874C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1" w:type="dxa"/>
            <w:vAlign w:val="center"/>
          </w:tcPr>
          <w:p w14:paraId="37EC1391" w14:textId="08741D12" w:rsidR="00312E9A" w:rsidRDefault="00F91499" w:rsidP="00F91499">
            <w:pPr>
              <w:ind w:firstLine="420"/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</w:p>
        </w:tc>
        <w:tc>
          <w:tcPr>
            <w:tcW w:w="1321" w:type="dxa"/>
            <w:vAlign w:val="center"/>
          </w:tcPr>
          <w:p w14:paraId="76B778AA" w14:textId="615148B2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1892" w:type="dxa"/>
            <w:vAlign w:val="center"/>
          </w:tcPr>
          <w:p w14:paraId="779D0D89" w14:textId="7A3C7251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589" w:type="dxa"/>
            <w:vAlign w:val="center"/>
          </w:tcPr>
          <w:p w14:paraId="5F1D43AB" w14:textId="77777777" w:rsidR="00312E9A" w:rsidRDefault="00312E9A" w:rsidP="00F91499">
            <w:pPr>
              <w:ind w:firstLine="420"/>
              <w:jc w:val="center"/>
            </w:pPr>
          </w:p>
        </w:tc>
      </w:tr>
      <w:tr w:rsidR="00E87D24" w14:paraId="1466B964" w14:textId="77777777" w:rsidTr="00F91499">
        <w:tc>
          <w:tcPr>
            <w:tcW w:w="2263" w:type="dxa"/>
          </w:tcPr>
          <w:p w14:paraId="7575294F" w14:textId="26732024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1" w:type="dxa"/>
            <w:vAlign w:val="center"/>
          </w:tcPr>
          <w:p w14:paraId="2ABEB9A8" w14:textId="5E96AA2C" w:rsidR="00312E9A" w:rsidRDefault="00F91499" w:rsidP="00F91499">
            <w:pPr>
              <w:ind w:firstLine="420"/>
              <w:jc w:val="center"/>
            </w:pPr>
            <w:r>
              <w:t>VisualStudio</w:t>
            </w:r>
          </w:p>
        </w:tc>
        <w:tc>
          <w:tcPr>
            <w:tcW w:w="1321" w:type="dxa"/>
            <w:vAlign w:val="center"/>
          </w:tcPr>
          <w:p w14:paraId="71E52E15" w14:textId="2E30FA31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892" w:type="dxa"/>
            <w:vAlign w:val="center"/>
          </w:tcPr>
          <w:p w14:paraId="0025C37C" w14:textId="5BE37D30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运行环境</w:t>
            </w:r>
          </w:p>
        </w:tc>
        <w:tc>
          <w:tcPr>
            <w:tcW w:w="1589" w:type="dxa"/>
            <w:vAlign w:val="center"/>
          </w:tcPr>
          <w:p w14:paraId="43C9163B" w14:textId="77777777" w:rsidR="00312E9A" w:rsidRDefault="00312E9A" w:rsidP="00F91499">
            <w:pPr>
              <w:ind w:firstLine="420"/>
              <w:jc w:val="center"/>
            </w:pPr>
          </w:p>
        </w:tc>
      </w:tr>
      <w:tr w:rsidR="00E87D24" w14:paraId="128AF2DD" w14:textId="77777777" w:rsidTr="00F91499">
        <w:tc>
          <w:tcPr>
            <w:tcW w:w="2263" w:type="dxa"/>
          </w:tcPr>
          <w:p w14:paraId="43E2FF07" w14:textId="29A4BB07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1" w:type="dxa"/>
            <w:vAlign w:val="center"/>
          </w:tcPr>
          <w:p w14:paraId="765E973E" w14:textId="5639866B" w:rsidR="00312E9A" w:rsidRDefault="00F91499" w:rsidP="00F91499">
            <w:pPr>
              <w:ind w:firstLine="420"/>
              <w:jc w:val="center"/>
            </w:pPr>
            <w:r>
              <w:t>Anaconda</w:t>
            </w:r>
          </w:p>
        </w:tc>
        <w:tc>
          <w:tcPr>
            <w:tcW w:w="1321" w:type="dxa"/>
            <w:vAlign w:val="center"/>
          </w:tcPr>
          <w:p w14:paraId="25DD0E5A" w14:textId="0E0CB503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3</w:t>
            </w:r>
            <w:r>
              <w:t>.6.5</w:t>
            </w:r>
          </w:p>
        </w:tc>
        <w:tc>
          <w:tcPr>
            <w:tcW w:w="1892" w:type="dxa"/>
            <w:vAlign w:val="center"/>
          </w:tcPr>
          <w:p w14:paraId="2C7C4AAB" w14:textId="3EC04FAE" w:rsidR="00312E9A" w:rsidRDefault="00F91499" w:rsidP="00F91499">
            <w:pPr>
              <w:ind w:firstLine="420"/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运行环境</w:t>
            </w:r>
          </w:p>
        </w:tc>
        <w:tc>
          <w:tcPr>
            <w:tcW w:w="1589" w:type="dxa"/>
            <w:vAlign w:val="center"/>
          </w:tcPr>
          <w:p w14:paraId="37494FE6" w14:textId="77777777" w:rsidR="00312E9A" w:rsidRDefault="00312E9A" w:rsidP="00F91499">
            <w:pPr>
              <w:ind w:firstLine="420"/>
              <w:jc w:val="center"/>
            </w:pPr>
          </w:p>
        </w:tc>
      </w:tr>
      <w:tr w:rsidR="00E87D24" w14:paraId="240C9C10" w14:textId="77777777" w:rsidTr="00F91499">
        <w:tc>
          <w:tcPr>
            <w:tcW w:w="2263" w:type="dxa"/>
          </w:tcPr>
          <w:p w14:paraId="7793C69F" w14:textId="77777777" w:rsidR="00312E9A" w:rsidRDefault="00312E9A" w:rsidP="00312E9A">
            <w:pPr>
              <w:ind w:firstLine="420"/>
            </w:pPr>
          </w:p>
        </w:tc>
        <w:tc>
          <w:tcPr>
            <w:tcW w:w="1231" w:type="dxa"/>
            <w:vAlign w:val="center"/>
          </w:tcPr>
          <w:p w14:paraId="7B37C6C2" w14:textId="77777777" w:rsidR="00312E9A" w:rsidRDefault="00312E9A" w:rsidP="00F91499">
            <w:pPr>
              <w:ind w:firstLine="420"/>
              <w:jc w:val="center"/>
            </w:pPr>
          </w:p>
        </w:tc>
        <w:tc>
          <w:tcPr>
            <w:tcW w:w="1321" w:type="dxa"/>
            <w:vAlign w:val="center"/>
          </w:tcPr>
          <w:p w14:paraId="25D0EA34" w14:textId="77777777" w:rsidR="00312E9A" w:rsidRDefault="00312E9A" w:rsidP="00F91499">
            <w:pPr>
              <w:ind w:firstLine="420"/>
              <w:jc w:val="center"/>
            </w:pPr>
          </w:p>
        </w:tc>
        <w:tc>
          <w:tcPr>
            <w:tcW w:w="1892" w:type="dxa"/>
            <w:vAlign w:val="center"/>
          </w:tcPr>
          <w:p w14:paraId="5AB58BC1" w14:textId="77777777" w:rsidR="00312E9A" w:rsidRDefault="00312E9A" w:rsidP="00F91499">
            <w:pPr>
              <w:ind w:firstLine="420"/>
              <w:jc w:val="center"/>
            </w:pPr>
          </w:p>
        </w:tc>
        <w:tc>
          <w:tcPr>
            <w:tcW w:w="1589" w:type="dxa"/>
            <w:vAlign w:val="center"/>
          </w:tcPr>
          <w:p w14:paraId="01BF542B" w14:textId="77777777" w:rsidR="00312E9A" w:rsidRDefault="00312E9A" w:rsidP="00F91499">
            <w:pPr>
              <w:ind w:firstLine="420"/>
              <w:jc w:val="center"/>
            </w:pPr>
          </w:p>
        </w:tc>
      </w:tr>
    </w:tbl>
    <w:p w14:paraId="7CB02A59" w14:textId="024128C2" w:rsidR="000A2010" w:rsidRPr="000A2010" w:rsidRDefault="000A2010" w:rsidP="000A2010">
      <w:pPr>
        <w:ind w:firstLine="420"/>
      </w:pPr>
    </w:p>
    <w:p w14:paraId="60596AA9" w14:textId="77777777" w:rsidR="0040343D" w:rsidRDefault="0040343D" w:rsidP="0040343D">
      <w:pPr>
        <w:pStyle w:val="1"/>
        <w:numPr>
          <w:ilvl w:val="0"/>
          <w:numId w:val="1"/>
        </w:numPr>
        <w:ind w:firstLine="482"/>
      </w:pPr>
      <w:bookmarkStart w:id="1" w:name="_Toc145416984"/>
      <w:r>
        <w:rPr>
          <w:rFonts w:hint="eastAsia"/>
        </w:rPr>
        <w:t>系统安装</w:t>
      </w:r>
      <w:bookmarkEnd w:id="1"/>
    </w:p>
    <w:p w14:paraId="4D17FBDD" w14:textId="77777777" w:rsidR="00F91499" w:rsidRDefault="00F91499" w:rsidP="00F91499">
      <w:pPr>
        <w:ind w:firstLine="420"/>
      </w:pPr>
      <w:r>
        <w:t xml:space="preserve">1. </w:t>
      </w:r>
      <w:r>
        <w:t>安装</w:t>
      </w:r>
      <w:r>
        <w:t xml:space="preserve"> Windows Server2016 </w:t>
      </w:r>
      <w:r>
        <w:t>及以后版本</w:t>
      </w:r>
      <w:r>
        <w:t xml:space="preserve"> 10 / 11 </w:t>
      </w:r>
    </w:p>
    <w:p w14:paraId="4D5ED7D1" w14:textId="77777777" w:rsidR="00F91499" w:rsidRDefault="00F91499" w:rsidP="00F91499">
      <w:pPr>
        <w:ind w:firstLine="420"/>
      </w:pPr>
      <w:r>
        <w:t xml:space="preserve">2. </w:t>
      </w:r>
      <w:r>
        <w:t>安装</w:t>
      </w:r>
      <w:r>
        <w:t xml:space="preserve"> VisualStudio2019 </w:t>
      </w:r>
      <w:r>
        <w:t>安装包或可执行库包</w:t>
      </w:r>
      <w:r>
        <w:t xml:space="preserve"> </w:t>
      </w:r>
    </w:p>
    <w:p w14:paraId="351766E5" w14:textId="77777777" w:rsidR="00F91499" w:rsidRDefault="00F91499" w:rsidP="00F91499">
      <w:pPr>
        <w:ind w:firstLine="420"/>
      </w:pPr>
      <w:r>
        <w:t xml:space="preserve">3. </w:t>
      </w:r>
      <w:r>
        <w:t>安装</w:t>
      </w:r>
      <w:r>
        <w:t xml:space="preserve"> Python Anaconda 3.6.5</w:t>
      </w:r>
    </w:p>
    <w:p w14:paraId="093A50DC" w14:textId="3FCB3442" w:rsidR="00F91499" w:rsidRDefault="00F91499" w:rsidP="00F91499">
      <w:pPr>
        <w:ind w:firstLine="420"/>
      </w:pPr>
      <w:r>
        <w:t xml:space="preserve">4. Copy </w:t>
      </w:r>
      <w:r>
        <w:t>量化系统程序包及数据包到指定位置并展开</w:t>
      </w:r>
      <w:r>
        <w:t xml:space="preserve"> </w:t>
      </w:r>
    </w:p>
    <w:p w14:paraId="2FA4B660" w14:textId="1D3CC7D7" w:rsidR="00F91499" w:rsidRDefault="00F91499" w:rsidP="00F91499">
      <w:pPr>
        <w:ind w:firstLine="420"/>
      </w:pPr>
      <w:r>
        <w:t xml:space="preserve">5. </w:t>
      </w:r>
      <w:r>
        <w:t>执行测试程序测试系统</w:t>
      </w:r>
    </w:p>
    <w:p w14:paraId="3B529641" w14:textId="2DD50E8D" w:rsidR="00F91499" w:rsidRPr="00F91499" w:rsidRDefault="00F91499" w:rsidP="00F91499">
      <w:pPr>
        <w:ind w:firstLine="420"/>
      </w:pPr>
      <w:r>
        <w:rPr>
          <w:rFonts w:hint="eastAsia"/>
        </w:rPr>
        <w:t>关于后续系统升级，</w:t>
      </w:r>
      <w:r>
        <w:t>拷贝升级系统到原有系统覆盖</w:t>
      </w:r>
      <w:r>
        <w:rPr>
          <w:rFonts w:hint="eastAsia"/>
        </w:rPr>
        <w:t>即可。</w:t>
      </w:r>
    </w:p>
    <w:p w14:paraId="1F137FF7" w14:textId="6585FD75" w:rsidR="0040343D" w:rsidRDefault="0040343D" w:rsidP="0040343D">
      <w:pPr>
        <w:pStyle w:val="1"/>
        <w:numPr>
          <w:ilvl w:val="0"/>
          <w:numId w:val="1"/>
        </w:numPr>
        <w:ind w:firstLine="482"/>
      </w:pPr>
      <w:bookmarkStart w:id="2" w:name="_Toc145416985"/>
      <w:r>
        <w:rPr>
          <w:rFonts w:hint="eastAsia"/>
        </w:rPr>
        <w:lastRenderedPageBreak/>
        <w:t>系统功能说明</w:t>
      </w:r>
      <w:bookmarkEnd w:id="2"/>
    </w:p>
    <w:p w14:paraId="77D6ABCC" w14:textId="50990CBB" w:rsidR="00E87D24" w:rsidRDefault="00E87D24" w:rsidP="00E87D24">
      <w:pPr>
        <w:pStyle w:val="2"/>
        <w:ind w:firstLine="482"/>
      </w:pPr>
      <w:bookmarkStart w:id="3" w:name="_Toc145416986"/>
      <w:r>
        <w:t>3.1</w:t>
      </w:r>
      <w:r>
        <w:rPr>
          <w:rFonts w:hint="eastAsia"/>
        </w:rPr>
        <w:t>账户管理类功能</w:t>
      </w:r>
      <w:bookmarkEnd w:id="3"/>
    </w:p>
    <w:p w14:paraId="5741A4AB" w14:textId="77777777" w:rsidR="008F526A" w:rsidRPr="008F526A" w:rsidRDefault="008F526A" w:rsidP="008F526A">
      <w:pPr>
        <w:ind w:firstLine="420"/>
      </w:pPr>
      <w:r w:rsidRPr="008F526A">
        <w:t>本交易系统为全自动的量化套利交易平台，只有纯后台程序，没有客户端，</w:t>
      </w:r>
      <w:r w:rsidRPr="008F526A">
        <w:t xml:space="preserve"> </w:t>
      </w:r>
      <w:r w:rsidRPr="008F526A">
        <w:t>没有权限管理，策略固化在量化交易平台内通过配置文件配置参数，下单通过内置的策略决定，不需要从外面以任何形式给出指令。</w:t>
      </w:r>
    </w:p>
    <w:p w14:paraId="0C57093E" w14:textId="543E0719" w:rsidR="008F526A" w:rsidRPr="008F526A" w:rsidRDefault="008F526A" w:rsidP="008F526A">
      <w:pPr>
        <w:ind w:firstLine="420"/>
      </w:pPr>
      <w:r w:rsidRPr="008F526A">
        <w:t>帐户管理：每套系统对应一组期货、证券及证券行情的账户，通过配置文件</w:t>
      </w:r>
      <w:r>
        <w:rPr>
          <w:rFonts w:hint="eastAsia"/>
        </w:rPr>
        <w:t>进行</w:t>
      </w:r>
      <w:r w:rsidRPr="008F526A">
        <w:t>配置</w:t>
      </w:r>
      <w:r>
        <w:rPr>
          <w:rFonts w:hint="eastAsia"/>
        </w:rPr>
        <w:t>。</w:t>
      </w:r>
      <w:r w:rsidRPr="008F526A">
        <w:t>其中证券的登录密码采用加密形式写在配置文件里，避免程序被盗用或者滥用。这些需要在交易前提前配置好，交易后不再读取账户信息。</w:t>
      </w:r>
    </w:p>
    <w:p w14:paraId="037C6BD6" w14:textId="04922224" w:rsidR="008F526A" w:rsidRDefault="008F526A" w:rsidP="008F526A">
      <w:pPr>
        <w:ind w:firstLine="420"/>
      </w:pPr>
      <w:r w:rsidRPr="008F526A">
        <w:t>角色管理：本平台为全自动套利交易平台，不需要人在交易时介入（出错时可以关闭交易程序），没有角色信息。</w:t>
      </w:r>
    </w:p>
    <w:p w14:paraId="417D6766" w14:textId="75F5DEFC" w:rsidR="008F526A" w:rsidRDefault="008F526A" w:rsidP="00A010E9">
      <w:pPr>
        <w:pStyle w:val="3"/>
        <w:ind w:firstLine="422"/>
      </w:pPr>
      <w:bookmarkStart w:id="4" w:name="_Toc145416987"/>
      <w:r>
        <w:rPr>
          <w:rFonts w:hint="eastAsia"/>
        </w:rPr>
        <w:t>3</w:t>
      </w:r>
      <w:r>
        <w:t>.1.1</w:t>
      </w:r>
      <w:r>
        <w:rPr>
          <w:rFonts w:hint="eastAsia"/>
        </w:rPr>
        <w:t>用户管理</w:t>
      </w:r>
      <w:bookmarkEnd w:id="4"/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384"/>
        <w:gridCol w:w="7138"/>
      </w:tblGrid>
      <w:tr w:rsidR="008F526A" w14:paraId="32A84876" w14:textId="77777777" w:rsidTr="008F526A">
        <w:trPr>
          <w:trHeight w:hRule="exact" w:val="117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B68E" w14:textId="1B2948BB" w:rsidR="008F526A" w:rsidRDefault="008F526A" w:rsidP="00A010E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功能描述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45874" w14:textId="6AA33B85" w:rsidR="008F526A" w:rsidRPr="008F526A" w:rsidRDefault="008F526A" w:rsidP="00A010E9">
            <w:pPr>
              <w:ind w:firstLineChars="0" w:firstLine="0"/>
              <w:jc w:val="center"/>
              <w:rPr>
                <w:lang w:eastAsia="zh-CN"/>
              </w:rPr>
            </w:pPr>
            <w:r w:rsidRPr="008F526A">
              <w:rPr>
                <w:lang w:eastAsia="zh-CN"/>
              </w:rPr>
              <w:t>本平台为全自动套利交易平台，不需要人在交易时介入，没有角色信息。每套系统对应一组期货、证券及证券行情的账户，通过配置文件配置</w:t>
            </w:r>
            <w:r>
              <w:rPr>
                <w:rFonts w:hint="eastAsia"/>
                <w:lang w:eastAsia="zh-CN"/>
              </w:rPr>
              <w:t>。</w:t>
            </w:r>
            <w:r w:rsidRPr="008F526A">
              <w:rPr>
                <w:lang w:eastAsia="zh-CN"/>
              </w:rPr>
              <w:t>下单通过内置的策略决定，不需要从外面以任何形式给出指令。</w:t>
            </w:r>
          </w:p>
          <w:p w14:paraId="429A4079" w14:textId="32A23B79" w:rsidR="008F526A" w:rsidRPr="008F526A" w:rsidRDefault="008F526A" w:rsidP="00A010E9">
            <w:pPr>
              <w:pStyle w:val="TableParagraph"/>
              <w:spacing w:line="329" w:lineRule="exact"/>
              <w:ind w:left="103"/>
              <w:jc w:val="center"/>
              <w:rPr>
                <w:rFonts w:ascii="Microsoft JhengHei" w:eastAsia="Microsoft JhengHei" w:hAnsi="Microsoft JhengHei" w:cs="Microsoft JhengHei"/>
                <w:sz w:val="24"/>
                <w:szCs w:val="24"/>
                <w:lang w:eastAsia="zh-CN"/>
              </w:rPr>
            </w:pPr>
          </w:p>
        </w:tc>
      </w:tr>
      <w:tr w:rsidR="008F526A" w14:paraId="67BC1FD5" w14:textId="77777777" w:rsidTr="008F526A">
        <w:trPr>
          <w:trHeight w:hRule="exact" w:val="72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10392" w14:textId="77777777" w:rsidR="008F526A" w:rsidRPr="008F526A" w:rsidRDefault="008F526A" w:rsidP="00A010E9">
            <w:pPr>
              <w:pStyle w:val="TableParagraph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线路接入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B900" w14:textId="77777777" w:rsidR="008F526A" w:rsidRPr="008F526A" w:rsidRDefault="008F526A" w:rsidP="00A010E9">
            <w:pPr>
              <w:pStyle w:val="TableParagraph"/>
              <w:tabs>
                <w:tab w:val="left" w:pos="1062"/>
              </w:tabs>
              <w:spacing w:line="301" w:lineRule="exact"/>
              <w:ind w:left="103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□VPN</w:t>
            </w:r>
            <w:r w:rsidRPr="008F526A">
              <w:rPr>
                <w:rFonts w:eastAsia="宋体"/>
                <w:lang w:eastAsia="zh-CN"/>
              </w:rPr>
              <w:tab/>
              <w:t>□</w:t>
            </w:r>
            <w:r w:rsidRPr="008F526A">
              <w:rPr>
                <w:rFonts w:eastAsia="宋体"/>
                <w:lang w:eastAsia="zh-CN"/>
              </w:rPr>
              <w:t>专线</w:t>
            </w:r>
          </w:p>
          <w:p w14:paraId="0B70215A" w14:textId="77777777" w:rsidR="008F526A" w:rsidRPr="008F526A" w:rsidRDefault="008F526A" w:rsidP="00A010E9">
            <w:pPr>
              <w:pStyle w:val="TableParagraph"/>
              <w:spacing w:line="389" w:lineRule="exact"/>
              <w:ind w:left="103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（托管服务器如需主动外访客户机器，只能选择专线）</w:t>
            </w:r>
          </w:p>
        </w:tc>
      </w:tr>
      <w:tr w:rsidR="008F526A" w14:paraId="46CC23F0" w14:textId="77777777" w:rsidTr="008F526A">
        <w:trPr>
          <w:trHeight w:hRule="exact" w:val="72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E19AD" w14:textId="77777777" w:rsidR="008F526A" w:rsidRPr="008F526A" w:rsidRDefault="008F526A" w:rsidP="00A010E9">
            <w:pPr>
              <w:pStyle w:val="TableParagraph"/>
              <w:spacing w:line="301" w:lineRule="exact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用</w:t>
            </w:r>
            <w:r w:rsidRPr="008F526A">
              <w:rPr>
                <w:rFonts w:eastAsia="宋体"/>
                <w:lang w:eastAsia="zh-CN"/>
              </w:rPr>
              <w:t xml:space="preserve"> </w:t>
            </w:r>
            <w:r w:rsidRPr="008F526A">
              <w:rPr>
                <w:rFonts w:eastAsia="宋体"/>
                <w:lang w:eastAsia="zh-CN"/>
              </w:rPr>
              <w:t>户</w:t>
            </w:r>
            <w:r w:rsidRPr="008F526A">
              <w:rPr>
                <w:rFonts w:eastAsia="宋体"/>
                <w:lang w:eastAsia="zh-CN"/>
              </w:rPr>
              <w:t xml:space="preserve"> </w:t>
            </w:r>
            <w:r w:rsidRPr="008F526A">
              <w:rPr>
                <w:rFonts w:eastAsia="宋体"/>
                <w:lang w:eastAsia="zh-CN"/>
              </w:rPr>
              <w:t>角</w:t>
            </w:r>
            <w:r w:rsidRPr="008F526A">
              <w:rPr>
                <w:rFonts w:eastAsia="宋体"/>
                <w:lang w:eastAsia="zh-CN"/>
              </w:rPr>
              <w:t xml:space="preserve"> </w:t>
            </w:r>
            <w:r w:rsidRPr="008F526A">
              <w:rPr>
                <w:rFonts w:eastAsia="宋体"/>
                <w:lang w:eastAsia="zh-CN"/>
              </w:rPr>
              <w:t>色</w:t>
            </w:r>
          </w:p>
          <w:p w14:paraId="18CBDFE3" w14:textId="77777777" w:rsidR="008F526A" w:rsidRPr="008F526A" w:rsidRDefault="008F526A" w:rsidP="00A010E9">
            <w:pPr>
              <w:pStyle w:val="TableParagraph"/>
              <w:spacing w:before="5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及权限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8B95E" w14:textId="44521C2A" w:rsidR="008F526A" w:rsidRPr="008F526A" w:rsidRDefault="008F526A" w:rsidP="00A010E9">
            <w:pPr>
              <w:pStyle w:val="TableParagraph"/>
              <w:spacing w:before="80"/>
              <w:ind w:left="103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本系统为全自动的套利交易，不需要管理员和交易员介入</w:t>
            </w:r>
          </w:p>
        </w:tc>
      </w:tr>
      <w:tr w:rsidR="008F526A" w14:paraId="5F6A39B4" w14:textId="77777777" w:rsidTr="008F526A">
        <w:trPr>
          <w:trHeight w:hRule="exact" w:val="36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B9165" w14:textId="77777777" w:rsidR="008F526A" w:rsidRPr="008F526A" w:rsidRDefault="008F526A" w:rsidP="00A010E9">
            <w:pPr>
              <w:pStyle w:val="TableParagraph"/>
              <w:spacing w:line="301" w:lineRule="exact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用户创建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5960D" w14:textId="77777777" w:rsidR="008F526A" w:rsidRPr="008F526A" w:rsidRDefault="008F526A" w:rsidP="00A010E9">
            <w:pPr>
              <w:pStyle w:val="TableParagraph"/>
              <w:spacing w:line="301" w:lineRule="exact"/>
              <w:ind w:left="103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无</w:t>
            </w:r>
          </w:p>
        </w:tc>
      </w:tr>
      <w:tr w:rsidR="008F526A" w14:paraId="5D83EE5E" w14:textId="77777777" w:rsidTr="008F526A">
        <w:trPr>
          <w:trHeight w:hRule="exact" w:val="72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8516" w14:textId="77777777" w:rsidR="008F526A" w:rsidRPr="008F526A" w:rsidRDefault="008F526A" w:rsidP="00A010E9">
            <w:pPr>
              <w:pStyle w:val="TableParagraph"/>
              <w:spacing w:line="301" w:lineRule="exact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是</w:t>
            </w:r>
            <w:r w:rsidRPr="008F526A">
              <w:rPr>
                <w:rFonts w:eastAsia="宋体"/>
                <w:lang w:eastAsia="zh-CN"/>
              </w:rPr>
              <w:t xml:space="preserve"> </w:t>
            </w:r>
            <w:r w:rsidRPr="008F526A">
              <w:rPr>
                <w:rFonts w:eastAsia="宋体"/>
                <w:lang w:eastAsia="zh-CN"/>
              </w:rPr>
              <w:t>否</w:t>
            </w:r>
            <w:r w:rsidRPr="008F526A">
              <w:rPr>
                <w:rFonts w:eastAsia="宋体"/>
                <w:lang w:eastAsia="zh-CN"/>
              </w:rPr>
              <w:t xml:space="preserve"> </w:t>
            </w:r>
            <w:r w:rsidRPr="008F526A">
              <w:rPr>
                <w:rFonts w:eastAsia="宋体"/>
                <w:lang w:eastAsia="zh-CN"/>
              </w:rPr>
              <w:t>在</w:t>
            </w:r>
            <w:r w:rsidRPr="008F526A">
              <w:rPr>
                <w:rFonts w:eastAsia="宋体"/>
                <w:lang w:eastAsia="zh-CN"/>
              </w:rPr>
              <w:t xml:space="preserve"> </w:t>
            </w:r>
            <w:r w:rsidRPr="008F526A">
              <w:rPr>
                <w:rFonts w:eastAsia="宋体"/>
                <w:lang w:eastAsia="zh-CN"/>
              </w:rPr>
              <w:t>虚</w:t>
            </w:r>
          </w:p>
          <w:p w14:paraId="3EE2568A" w14:textId="77777777" w:rsidR="008F526A" w:rsidRPr="008F526A" w:rsidRDefault="008F526A" w:rsidP="00A010E9">
            <w:pPr>
              <w:pStyle w:val="TableParagraph"/>
              <w:spacing w:before="5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拟机登录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EB2CB" w14:textId="77777777" w:rsidR="008F526A" w:rsidRPr="008F526A" w:rsidRDefault="008F526A" w:rsidP="00A010E9">
            <w:pPr>
              <w:pStyle w:val="TableParagraph"/>
              <w:spacing w:line="301" w:lineRule="exact"/>
              <w:ind w:left="103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□</w:t>
            </w:r>
            <w:r w:rsidRPr="008F526A">
              <w:rPr>
                <w:rFonts w:eastAsia="宋体"/>
                <w:lang w:eastAsia="zh-CN"/>
              </w:rPr>
              <w:t>是</w:t>
            </w:r>
          </w:p>
          <w:p w14:paraId="10BDD43D" w14:textId="77777777" w:rsidR="008F526A" w:rsidRPr="008F526A" w:rsidRDefault="008F526A" w:rsidP="00A010E9">
            <w:pPr>
              <w:pStyle w:val="TableParagraph"/>
              <w:spacing w:before="5"/>
              <w:ind w:left="103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ascii="Segoe UI Symbol" w:eastAsia="宋体" w:hAnsi="Segoe UI Symbol" w:cs="Segoe UI Symbol"/>
                <w:lang w:eastAsia="zh-CN"/>
              </w:rPr>
              <w:t>☑</w:t>
            </w:r>
            <w:r w:rsidRPr="008F526A">
              <w:rPr>
                <w:rFonts w:eastAsia="宋体"/>
                <w:lang w:eastAsia="zh-CN"/>
              </w:rPr>
              <w:t>否</w:t>
            </w:r>
          </w:p>
        </w:tc>
      </w:tr>
      <w:tr w:rsidR="008F526A" w14:paraId="70575D8D" w14:textId="77777777" w:rsidTr="008F526A">
        <w:trPr>
          <w:trHeight w:hRule="exact" w:val="108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7307B" w14:textId="77777777" w:rsidR="008F526A" w:rsidRPr="008F526A" w:rsidRDefault="008F526A" w:rsidP="00A010E9">
            <w:pPr>
              <w:pStyle w:val="TableParagraph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用户密码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15585" w14:textId="00078734" w:rsidR="008F526A" w:rsidRPr="008F526A" w:rsidRDefault="008F526A" w:rsidP="00A010E9">
            <w:pPr>
              <w:pStyle w:val="TableParagraph"/>
              <w:numPr>
                <w:ilvl w:val="0"/>
                <w:numId w:val="3"/>
              </w:numPr>
              <w:tabs>
                <w:tab w:val="left" w:pos="7024"/>
              </w:tabs>
              <w:spacing w:line="301" w:lineRule="exact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用户密码强度限制，如有请提供密码强度限制规则</w:t>
            </w:r>
            <w:r w:rsidR="0062342D">
              <w:rPr>
                <w:rFonts w:eastAsia="宋体" w:hint="eastAsia"/>
                <w:lang w:eastAsia="zh-CN"/>
              </w:rPr>
              <w:t>，如要求数字加字母加标点符号等</w:t>
            </w:r>
          </w:p>
          <w:p w14:paraId="221A91C8" w14:textId="7FF0AD2E" w:rsidR="008F526A" w:rsidRPr="008F526A" w:rsidRDefault="008F526A" w:rsidP="00A010E9">
            <w:pPr>
              <w:pStyle w:val="TableParagraph"/>
              <w:numPr>
                <w:ilvl w:val="0"/>
                <w:numId w:val="3"/>
              </w:numPr>
              <w:spacing w:before="5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密码保存截图（密码必须为密文）</w:t>
            </w:r>
          </w:p>
        </w:tc>
      </w:tr>
      <w:tr w:rsidR="008F526A" w14:paraId="6DA82D29" w14:textId="77777777" w:rsidTr="008F526A">
        <w:trPr>
          <w:trHeight w:hRule="exact" w:val="72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CD764" w14:textId="77777777" w:rsidR="008F526A" w:rsidRPr="008F526A" w:rsidRDefault="008F526A" w:rsidP="00A010E9">
            <w:pPr>
              <w:pStyle w:val="TableParagraph"/>
              <w:spacing w:line="301" w:lineRule="exact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 xml:space="preserve">MAC </w:t>
            </w:r>
            <w:r w:rsidRPr="008F526A">
              <w:rPr>
                <w:rFonts w:eastAsia="宋体"/>
                <w:lang w:eastAsia="zh-CN"/>
              </w:rPr>
              <w:t>地址白</w:t>
            </w:r>
          </w:p>
          <w:p w14:paraId="1BD00A32" w14:textId="77777777" w:rsidR="008F526A" w:rsidRPr="008F526A" w:rsidRDefault="008F526A" w:rsidP="00A010E9">
            <w:pPr>
              <w:pStyle w:val="TableParagraph"/>
              <w:spacing w:before="5"/>
              <w:jc w:val="center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名单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6A74" w14:textId="77777777" w:rsidR="0062342D" w:rsidRDefault="008F526A" w:rsidP="00A010E9">
            <w:pPr>
              <w:pStyle w:val="TableParagraph"/>
              <w:numPr>
                <w:ilvl w:val="0"/>
                <w:numId w:val="4"/>
              </w:numPr>
              <w:spacing w:line="301" w:lineRule="exact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设置</w:t>
            </w:r>
            <w:r w:rsidRPr="008F526A">
              <w:rPr>
                <w:rFonts w:eastAsia="宋体"/>
                <w:lang w:eastAsia="zh-CN"/>
              </w:rPr>
              <w:t xml:space="preserve"> MAC </w:t>
            </w:r>
            <w:r w:rsidRPr="008F526A">
              <w:rPr>
                <w:rFonts w:eastAsia="宋体"/>
                <w:lang w:eastAsia="zh-CN"/>
              </w:rPr>
              <w:t>地址</w:t>
            </w:r>
          </w:p>
          <w:p w14:paraId="5718CE1E" w14:textId="1F34B6B6" w:rsidR="008F526A" w:rsidRPr="008F526A" w:rsidRDefault="008F526A" w:rsidP="00A010E9">
            <w:pPr>
              <w:pStyle w:val="TableParagraph"/>
              <w:numPr>
                <w:ilvl w:val="0"/>
                <w:numId w:val="4"/>
              </w:numPr>
              <w:spacing w:line="301" w:lineRule="exact"/>
              <w:rPr>
                <w:rFonts w:eastAsia="宋体"/>
                <w:lang w:eastAsia="zh-CN"/>
              </w:rPr>
            </w:pPr>
            <w:r w:rsidRPr="008F526A">
              <w:rPr>
                <w:rFonts w:eastAsia="宋体"/>
                <w:lang w:eastAsia="zh-CN"/>
              </w:rPr>
              <w:t>如通过专线接入，此功能不强制具备</w:t>
            </w:r>
          </w:p>
        </w:tc>
      </w:tr>
    </w:tbl>
    <w:p w14:paraId="358BF8F6" w14:textId="77777777" w:rsidR="008F526A" w:rsidRPr="008F526A" w:rsidRDefault="008F526A" w:rsidP="008F526A">
      <w:pPr>
        <w:ind w:firstLine="420"/>
      </w:pPr>
    </w:p>
    <w:p w14:paraId="4ACE38E0" w14:textId="766AE775" w:rsidR="008F526A" w:rsidRDefault="008F526A" w:rsidP="008F526A">
      <w:pPr>
        <w:ind w:firstLine="420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资金交易管理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756"/>
      </w:tblGrid>
      <w:tr w:rsidR="00A010E9" w:rsidRPr="00A010E9" w14:paraId="0265FFA6" w14:textId="77777777" w:rsidTr="00A010E9">
        <w:tc>
          <w:tcPr>
            <w:tcW w:w="1980" w:type="dxa"/>
          </w:tcPr>
          <w:p w14:paraId="276F124A" w14:textId="77777777" w:rsidR="00A010E9" w:rsidRDefault="00A010E9" w:rsidP="00A010E9">
            <w:pPr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功能描述</w:t>
            </w:r>
          </w:p>
        </w:tc>
        <w:tc>
          <w:tcPr>
            <w:tcW w:w="6756" w:type="dxa"/>
          </w:tcPr>
          <w:p w14:paraId="6316F29B" w14:textId="529F9C91" w:rsidR="00A010E9" w:rsidRPr="00A010E9" w:rsidRDefault="00A010E9" w:rsidP="00A010E9">
            <w:pPr>
              <w:ind w:firstLineChars="0" w:firstLine="0"/>
            </w:pPr>
            <w:r w:rsidRPr="008F526A">
              <w:t>每套系统对应一组期货、证券及证券行情的账户，通过配置文件</w:t>
            </w:r>
            <w:r>
              <w:rPr>
                <w:rFonts w:hint="eastAsia"/>
              </w:rPr>
              <w:t>进行</w:t>
            </w:r>
            <w:r w:rsidRPr="008F526A">
              <w:t>配置</w:t>
            </w:r>
            <w:r>
              <w:rPr>
                <w:rFonts w:hint="eastAsia"/>
              </w:rPr>
              <w:t>。</w:t>
            </w:r>
            <w:r w:rsidRPr="008F526A">
              <w:t>其中证券的登录密码采用加密形式写在配置文件里，避免程序被盗用或者滥用。这些需要在交易前提前配置好，交易后不再读取账户信息。</w:t>
            </w:r>
          </w:p>
        </w:tc>
      </w:tr>
      <w:tr w:rsidR="00A010E9" w14:paraId="14013D67" w14:textId="77777777" w:rsidTr="00A010E9">
        <w:tc>
          <w:tcPr>
            <w:tcW w:w="1980" w:type="dxa"/>
          </w:tcPr>
          <w:p w14:paraId="1E0D46E4" w14:textId="77777777" w:rsidR="00A010E9" w:rsidRDefault="00A010E9" w:rsidP="00A010E9">
            <w:pPr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资金账号</w:t>
            </w:r>
          </w:p>
        </w:tc>
        <w:tc>
          <w:tcPr>
            <w:tcW w:w="6756" w:type="dxa"/>
          </w:tcPr>
          <w:p w14:paraId="7E656C86" w14:textId="77777777" w:rsidR="00A010E9" w:rsidRDefault="00A010E9" w:rsidP="00A010E9">
            <w:pPr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通过配置文件添加资金帐号</w:t>
            </w:r>
          </w:p>
        </w:tc>
      </w:tr>
      <w:tr w:rsidR="00A010E9" w14:paraId="7E13D0F2" w14:textId="77777777" w:rsidTr="00A010E9">
        <w:trPr>
          <w:trHeight w:val="4101"/>
        </w:trPr>
        <w:tc>
          <w:tcPr>
            <w:tcW w:w="1980" w:type="dxa"/>
          </w:tcPr>
          <w:p w14:paraId="2142B9B6" w14:textId="77777777" w:rsidR="00A010E9" w:rsidRDefault="00A010E9" w:rsidP="00A010E9">
            <w:pPr>
              <w:pStyle w:val="TableParagraph"/>
              <w:spacing w:line="200" w:lineRule="exact"/>
              <w:jc w:val="center"/>
              <w:rPr>
                <w:sz w:val="20"/>
                <w:szCs w:val="20"/>
                <w:lang w:eastAsia="zh-CN"/>
              </w:rPr>
            </w:pPr>
          </w:p>
          <w:p w14:paraId="17DB4BD1" w14:textId="77777777" w:rsidR="00A010E9" w:rsidRDefault="00A010E9" w:rsidP="00A010E9">
            <w:pPr>
              <w:pStyle w:val="TableParagraph"/>
              <w:spacing w:line="200" w:lineRule="exact"/>
              <w:jc w:val="center"/>
              <w:rPr>
                <w:sz w:val="20"/>
                <w:szCs w:val="20"/>
                <w:lang w:eastAsia="zh-CN"/>
              </w:rPr>
            </w:pPr>
          </w:p>
          <w:p w14:paraId="52F85C74" w14:textId="77777777" w:rsidR="00A010E9" w:rsidRDefault="00A010E9" w:rsidP="00A010E9">
            <w:pPr>
              <w:pStyle w:val="TableParagraph"/>
              <w:spacing w:before="10" w:line="200" w:lineRule="exact"/>
              <w:jc w:val="center"/>
              <w:rPr>
                <w:sz w:val="20"/>
                <w:szCs w:val="20"/>
                <w:lang w:eastAsia="zh-CN"/>
              </w:rPr>
            </w:pPr>
          </w:p>
          <w:p w14:paraId="0D251D94" w14:textId="1CFFAB94" w:rsidR="00A010E9" w:rsidRDefault="00A010E9" w:rsidP="00A010E9">
            <w:pPr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资 金 账 号 保 存</w:t>
            </w:r>
          </w:p>
        </w:tc>
        <w:tc>
          <w:tcPr>
            <w:tcW w:w="6756" w:type="dxa"/>
          </w:tcPr>
          <w:p w14:paraId="007DEEF5" w14:textId="55BCB713" w:rsidR="00A010E9" w:rsidRPr="00A010E9" w:rsidRDefault="00A010E9" w:rsidP="00A010E9">
            <w:pPr>
              <w:pStyle w:val="TableParagraph"/>
              <w:spacing w:line="286" w:lineRule="exac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资金帐号的秘密采用密文保存</w: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20C9AB3" wp14:editId="224F1E1F">
                  <wp:simplePos x="0" y="0"/>
                  <wp:positionH relativeFrom="page">
                    <wp:posOffset>80646</wp:posOffset>
                  </wp:positionH>
                  <wp:positionV relativeFrom="page">
                    <wp:posOffset>427599</wp:posOffset>
                  </wp:positionV>
                  <wp:extent cx="4229100" cy="1546533"/>
                  <wp:effectExtent l="0" t="0" r="0" b="0"/>
                  <wp:wrapNone/>
                  <wp:docPr id="517243158" name="图片 517243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098" cy="15468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EC5F60" w14:textId="3AB16203" w:rsidR="00A010E9" w:rsidRDefault="00A010E9" w:rsidP="00A010E9">
            <w:pPr>
              <w:ind w:firstLineChars="0" w:firstLine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A010E9" w14:paraId="48BC00CF" w14:textId="77777777" w:rsidTr="00A010E9">
        <w:tc>
          <w:tcPr>
            <w:tcW w:w="1980" w:type="dxa"/>
          </w:tcPr>
          <w:p w14:paraId="5943C368" w14:textId="3DAF0D1B" w:rsidR="00A010E9" w:rsidRDefault="00A010E9" w:rsidP="00A010E9">
            <w:pPr>
              <w:pStyle w:val="TableParagraph"/>
              <w:spacing w:line="301" w:lineRule="exact"/>
              <w:ind w:left="103" w:right="10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用户 和 资 金 账 号 关 联</w:t>
            </w:r>
          </w:p>
        </w:tc>
        <w:tc>
          <w:tcPr>
            <w:tcW w:w="6756" w:type="dxa"/>
          </w:tcPr>
          <w:p w14:paraId="17AC516A" w14:textId="70E2AD90" w:rsidR="00A010E9" w:rsidRDefault="00A010E9" w:rsidP="00A010E9">
            <w:pPr>
              <w:ind w:firstLineChars="0" w:firstLine="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全自动化套利交易，没有用户/交易员的概念，只有账户的概念</w:t>
            </w:r>
          </w:p>
        </w:tc>
      </w:tr>
    </w:tbl>
    <w:p w14:paraId="69A9C036" w14:textId="77777777" w:rsidR="0062342D" w:rsidRDefault="0062342D" w:rsidP="00A010E9">
      <w:pPr>
        <w:ind w:firstLineChars="0" w:firstLine="0"/>
        <w:rPr>
          <w:rFonts w:ascii="仿宋" w:eastAsia="仿宋" w:hAnsi="仿宋" w:cs="仿宋"/>
          <w:sz w:val="24"/>
          <w:szCs w:val="24"/>
        </w:rPr>
        <w:sectPr w:rsidR="0062342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40"/>
          <w:pgMar w:top="1560" w:right="1580" w:bottom="1380" w:left="1580" w:header="0" w:footer="1195" w:gutter="0"/>
          <w:cols w:space="720"/>
        </w:sectPr>
      </w:pPr>
    </w:p>
    <w:p w14:paraId="45491F69" w14:textId="30F814CE" w:rsidR="00E87D24" w:rsidRDefault="00E87D24" w:rsidP="00F86E9D">
      <w:pPr>
        <w:pStyle w:val="2"/>
        <w:ind w:firstLineChars="0" w:firstLine="0"/>
      </w:pPr>
      <w:bookmarkStart w:id="5" w:name="_Toc145416988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投资交易类功能</w:t>
      </w:r>
      <w:bookmarkEnd w:id="5"/>
    </w:p>
    <w:p w14:paraId="32738D23" w14:textId="2EA73948" w:rsidR="00A010E9" w:rsidRDefault="00666C4C" w:rsidP="00A010E9">
      <w:pPr>
        <w:ind w:firstLine="420"/>
      </w:pPr>
      <w:r>
        <w:rPr>
          <w:rFonts w:hint="eastAsia"/>
        </w:rPr>
        <w:t>交易品种为股票普通交易，股票期权交易需进行程序化报备。</w:t>
      </w:r>
    </w:p>
    <w:p w14:paraId="0E70CD72" w14:textId="248B1E02" w:rsidR="00666C4C" w:rsidRDefault="00666C4C" w:rsidP="00F86E9D">
      <w:pPr>
        <w:pStyle w:val="3"/>
        <w:ind w:firstLine="422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自动化策略交易</w:t>
      </w:r>
    </w:p>
    <w:p w14:paraId="229C69AF" w14:textId="6AB3E0FD" w:rsidR="00666C4C" w:rsidRDefault="00666C4C" w:rsidP="00A010E9">
      <w:pPr>
        <w:ind w:firstLine="420"/>
      </w:pPr>
      <w:r>
        <w:rPr>
          <w:rFonts w:hint="eastAsia"/>
        </w:rPr>
        <w:t>功能使用说明：策略固化在自动化交易平台中，每天上传配置文件。</w:t>
      </w:r>
    </w:p>
    <w:p w14:paraId="3C82C7C1" w14:textId="726E72B2" w:rsidR="00666C4C" w:rsidRDefault="00666C4C" w:rsidP="00F86E9D">
      <w:pPr>
        <w:pStyle w:val="3"/>
        <w:ind w:firstLine="422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场外交易功能</w:t>
      </w:r>
    </w:p>
    <w:p w14:paraId="4BC7C291" w14:textId="588D8DDE" w:rsidR="00666C4C" w:rsidRPr="00A010E9" w:rsidRDefault="00666C4C" w:rsidP="00666C4C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4988522B" wp14:editId="5608C1D8">
            <wp:extent cx="5274310" cy="1117439"/>
            <wp:effectExtent l="0" t="0" r="2540" b="6985"/>
            <wp:docPr id="1493960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0880" w14:textId="0AA7371F" w:rsidR="00E87D24" w:rsidRDefault="00E87D24" w:rsidP="00E87D24">
      <w:pPr>
        <w:pStyle w:val="2"/>
        <w:ind w:firstLine="482"/>
      </w:pPr>
      <w:bookmarkStart w:id="6" w:name="_Toc145416989"/>
      <w:r>
        <w:rPr>
          <w:rFonts w:hint="eastAsia"/>
        </w:rPr>
        <w:t>3</w:t>
      </w:r>
      <w:r>
        <w:t>.3</w:t>
      </w:r>
      <w:r>
        <w:rPr>
          <w:rFonts w:hint="eastAsia"/>
        </w:rPr>
        <w:t>风控类功能</w:t>
      </w:r>
      <w:bookmarkEnd w:id="6"/>
    </w:p>
    <w:p w14:paraId="6C4FB8C0" w14:textId="77777777" w:rsidR="00F86E9D" w:rsidRPr="00F86E9D" w:rsidRDefault="00F86E9D" w:rsidP="00F86E9D">
      <w:pPr>
        <w:ind w:firstLine="420"/>
      </w:pPr>
      <w:r w:rsidRPr="00F86E9D">
        <w:rPr>
          <w:rFonts w:hint="eastAsia"/>
        </w:rPr>
        <w:t>根据各因素的强弱变化需要，制定一系列跨品种、跨期限套利模型来保障资金的稳定性收益，一切以资金安全寻找最佳安全边际。我们的风险控制非常严格，会根据市场风险情况和持有资金情况计算下单量，进行严格的控制风险。主要策略采取的风险控制措施如下：</w:t>
      </w:r>
    </w:p>
    <w:p w14:paraId="5DC0E4FF" w14:textId="72C5E5D4" w:rsidR="00F86E9D" w:rsidRDefault="00F86E9D" w:rsidP="00F86E9D">
      <w:pPr>
        <w:ind w:firstLine="420"/>
      </w:pPr>
      <w:r w:rsidRPr="00F86E9D">
        <w:rPr>
          <w:rFonts w:hint="eastAsia"/>
        </w:rPr>
        <w:t>交易所交易异常监管限制的技术实现</w:t>
      </w:r>
      <w:r>
        <w:rPr>
          <w:rFonts w:hint="eastAsia"/>
        </w:rPr>
        <w:t>：</w:t>
      </w:r>
      <w:r w:rsidRPr="00F86E9D">
        <w:rPr>
          <w:rFonts w:hint="eastAsia"/>
        </w:rPr>
        <w:t>自买自卖控制</w:t>
      </w:r>
      <w:r>
        <w:rPr>
          <w:rFonts w:hint="eastAsia"/>
        </w:rPr>
        <w:t>、</w:t>
      </w:r>
      <w:r w:rsidRPr="00F86E9D">
        <w:rPr>
          <w:rFonts w:hint="eastAsia"/>
        </w:rPr>
        <w:t>合约累计撤单次数控制</w:t>
      </w:r>
      <w:r>
        <w:rPr>
          <w:rFonts w:hint="eastAsia"/>
        </w:rPr>
        <w:t>、</w:t>
      </w:r>
      <w:r w:rsidRPr="00F86E9D">
        <w:rPr>
          <w:rFonts w:hint="eastAsia"/>
        </w:rPr>
        <w:t>账户合约持仓上限控制</w:t>
      </w:r>
      <w:r>
        <w:rPr>
          <w:rFonts w:hint="eastAsia"/>
        </w:rPr>
        <w:t>。</w:t>
      </w:r>
    </w:p>
    <w:p w14:paraId="4C90E2FF" w14:textId="657C0E29" w:rsidR="00F86E9D" w:rsidRDefault="00F86E9D" w:rsidP="00F86E9D">
      <w:pPr>
        <w:ind w:firstLine="420"/>
      </w:pPr>
      <w:r w:rsidRPr="00F86E9D">
        <w:rPr>
          <w:rFonts w:hint="eastAsia"/>
        </w:rPr>
        <w:t>策略的盈亏风险控制：策略历史最大单笔亏损、策略历史最大连续亏损次数、策略历史资金最大回撤比例、策略历史最大持仓比例、策略最长不盈利时间、策略平均持仓时间、策略盈亏比、策略胜率</w:t>
      </w:r>
      <w:r>
        <w:rPr>
          <w:rFonts w:hint="eastAsia"/>
        </w:rPr>
        <w:t>。</w:t>
      </w:r>
    </w:p>
    <w:p w14:paraId="6C8EE8C8" w14:textId="2A1545EE" w:rsidR="00F86E9D" w:rsidRPr="00F86E9D" w:rsidRDefault="00F86E9D" w:rsidP="00F86E9D">
      <w:pPr>
        <w:ind w:firstLine="420"/>
      </w:pPr>
      <w:r w:rsidRPr="00F86E9D">
        <w:rPr>
          <w:rFonts w:hint="eastAsia"/>
        </w:rPr>
        <w:t>头寸流动性风险控制：持仓占当日流动性比例、交易品种、策略资金分配、合约交易量监控、保证金追加情景比例预算。</w:t>
      </w:r>
    </w:p>
    <w:p w14:paraId="59806955" w14:textId="0D288BCA" w:rsidR="00F86E9D" w:rsidRPr="00F86E9D" w:rsidRDefault="00F86E9D" w:rsidP="00F86E9D">
      <w:pPr>
        <w:ind w:firstLine="420"/>
      </w:pPr>
      <w:r w:rsidRPr="00F86E9D">
        <w:rPr>
          <w:rFonts w:hint="eastAsia"/>
        </w:rPr>
        <w:t>组合池风险控制：组合风险敞口比例、保证金占有比例、各品种间资金分配各策略间资金分配。</w:t>
      </w:r>
    </w:p>
    <w:p w14:paraId="3B42D995" w14:textId="7C5C10D9" w:rsidR="00F86E9D" w:rsidRDefault="00F86E9D" w:rsidP="00F86E9D">
      <w:pPr>
        <w:ind w:firstLine="420"/>
      </w:pPr>
      <w:r w:rsidRPr="00F86E9D">
        <w:rPr>
          <w:rFonts w:hint="eastAsia"/>
        </w:rPr>
        <w:t>操作风险控制：交易行情连接状态警报设计、帐户统计、绩效反馈、强平条件设计等。</w:t>
      </w:r>
    </w:p>
    <w:p w14:paraId="7F43E720" w14:textId="77777777" w:rsidR="009B6F96" w:rsidRDefault="009B6F96" w:rsidP="009B6F96">
      <w:pPr>
        <w:pStyle w:val="3"/>
        <w:ind w:firstLine="422"/>
      </w:pPr>
      <w:r>
        <w:rPr>
          <w:rFonts w:hint="eastAsia"/>
        </w:rPr>
        <w:t>3</w:t>
      </w:r>
      <w:r>
        <w:t>.3.1</w:t>
      </w:r>
      <w:r>
        <w:t>验资验券</w:t>
      </w:r>
    </w:p>
    <w:p w14:paraId="1DFC9E12" w14:textId="28C3A550" w:rsidR="009B6F96" w:rsidRDefault="009B6F96" w:rsidP="00F86E9D">
      <w:pPr>
        <w:ind w:firstLine="420"/>
      </w:pPr>
      <w:r>
        <w:t>验券：全自动逻辑，根据持仓下单，不会报错。</w:t>
      </w:r>
      <w:r>
        <w:t xml:space="preserve"> </w:t>
      </w:r>
      <w:r>
        <w:t>验资：</w:t>
      </w:r>
      <w:r>
        <w:t xml:space="preserve"> </w:t>
      </w:r>
      <w:r>
        <w:t>下单前检查，不够则不开仓。不会报错。</w:t>
      </w:r>
    </w:p>
    <w:p w14:paraId="4EDBB8BC" w14:textId="48440F54" w:rsidR="009B6F96" w:rsidRDefault="009B6F96" w:rsidP="009B6F96">
      <w:pPr>
        <w:pStyle w:val="3"/>
        <w:ind w:firstLine="422"/>
      </w:pPr>
      <w:r>
        <w:rPr>
          <w:rFonts w:hint="eastAsia"/>
        </w:rPr>
        <w:lastRenderedPageBreak/>
        <w:t>3</w:t>
      </w:r>
      <w:r>
        <w:t>.3.2</w:t>
      </w:r>
      <w:r>
        <w:t>自成交</w:t>
      </w:r>
    </w:p>
    <w:p w14:paraId="53470894" w14:textId="3D8D924C" w:rsidR="009B6F96" w:rsidRDefault="009B6F96" w:rsidP="00F86E9D">
      <w:pPr>
        <w:ind w:firstLine="420"/>
      </w:pPr>
      <w:r>
        <w:t>检查未完成挂单，如果有自家挂的对手单则价格错开避免成交</w:t>
      </w:r>
    </w:p>
    <w:p w14:paraId="51043837" w14:textId="2F5FC56F" w:rsidR="009B6F96" w:rsidRDefault="009B6F96" w:rsidP="009B6F96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6C19E25" wp14:editId="26CB806B">
            <wp:extent cx="5274310" cy="1517015"/>
            <wp:effectExtent l="0" t="0" r="2540" b="6985"/>
            <wp:docPr id="385768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C0DE" w14:textId="0DA0DA4B" w:rsidR="009B6F96" w:rsidRDefault="009B6F96" w:rsidP="009B6F96">
      <w:pPr>
        <w:pStyle w:val="3"/>
        <w:ind w:firstLine="422"/>
      </w:pPr>
      <w:r>
        <w:rPr>
          <w:rFonts w:hint="eastAsia"/>
        </w:rPr>
        <w:t>3</w:t>
      </w:r>
      <w:r>
        <w:t>.3.3</w:t>
      </w:r>
      <w:r>
        <w:rPr>
          <w:rFonts w:hint="eastAsia"/>
        </w:rPr>
        <w:t>撤单比</w:t>
      </w:r>
    </w:p>
    <w:p w14:paraId="5B83504C" w14:textId="7A24244E" w:rsidR="009B6F96" w:rsidRDefault="009B6F96" w:rsidP="009B6F96">
      <w:pPr>
        <w:spacing w:line="240" w:lineRule="auto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通过设置算法单参数控制撤单比</w:t>
      </w:r>
      <w:r>
        <w:rPr>
          <w:rFonts w:ascii="宋体" w:hAnsi="宋体" w:cs="宋体"/>
          <w:spacing w:val="-15"/>
        </w:rPr>
        <w:t>，</w:t>
      </w:r>
      <w:r>
        <w:rPr>
          <w:rFonts w:ascii="宋体" w:hAnsi="宋体" w:cs="宋体"/>
        </w:rPr>
        <w:t>主要是下单的深度</w:t>
      </w:r>
      <w:r>
        <w:rPr>
          <w:rFonts w:ascii="宋体" w:hAnsi="宋体" w:cs="宋体"/>
          <w:spacing w:val="-15"/>
        </w:rPr>
        <w:t>，</w:t>
      </w:r>
      <w:r>
        <w:rPr>
          <w:rFonts w:ascii="宋体" w:hAnsi="宋体" w:cs="宋体"/>
        </w:rPr>
        <w:t>时间长度</w:t>
      </w:r>
      <w:r>
        <w:rPr>
          <w:rFonts w:ascii="宋体" w:hAnsi="宋体" w:cs="宋体"/>
          <w:spacing w:val="-15"/>
        </w:rPr>
        <w:t>，</w:t>
      </w:r>
      <w:r>
        <w:rPr>
          <w:rFonts w:ascii="宋体" w:hAnsi="宋体" w:cs="宋体"/>
        </w:rPr>
        <w:t>大部分情况是对手单， 不会撤单。</w:t>
      </w:r>
    </w:p>
    <w:p w14:paraId="66E07551" w14:textId="200A9BA4" w:rsidR="009B6F96" w:rsidRDefault="009B6F96" w:rsidP="009B6F96">
      <w:pPr>
        <w:spacing w:line="240" w:lineRule="auto"/>
        <w:ind w:firstLine="420"/>
      </w:pPr>
      <w:r>
        <w:rPr>
          <w:rFonts w:hint="eastAsia"/>
        </w:rPr>
        <w:t>设置参数如下：</w:t>
      </w:r>
    </w:p>
    <w:p w14:paraId="2D1FF9B7" w14:textId="77777777" w:rsidR="009B6F96" w:rsidRDefault="009B6F96" w:rsidP="009B6F96">
      <w:pPr>
        <w:ind w:firstLine="420"/>
      </w:pPr>
      <w:r>
        <w:t>"TW</w:t>
      </w:r>
      <w:r>
        <w:rPr>
          <w:spacing w:val="-1"/>
        </w:rPr>
        <w:t>A</w:t>
      </w:r>
      <w:r>
        <w:t>P_TIMER_I</w:t>
      </w:r>
      <w:r>
        <w:rPr>
          <w:spacing w:val="-1"/>
        </w:rPr>
        <w:t>N</w:t>
      </w:r>
      <w:r>
        <w:t>TERVAL":</w:t>
      </w:r>
      <w:r>
        <w:rPr>
          <w:spacing w:val="-18"/>
        </w:rPr>
        <w:t xml:space="preserve"> </w:t>
      </w:r>
      <w:r>
        <w:rPr>
          <w:spacing w:val="-1"/>
        </w:rPr>
        <w:t>1</w:t>
      </w:r>
      <w:r>
        <w:t>0,</w:t>
      </w:r>
    </w:p>
    <w:p w14:paraId="3EBBBB52" w14:textId="77777777" w:rsidR="009B6F96" w:rsidRDefault="009B6F96" w:rsidP="009B6F96">
      <w:pPr>
        <w:ind w:firstLine="420"/>
      </w:pPr>
      <w:r>
        <w:t>"TW</w:t>
      </w:r>
      <w:r>
        <w:rPr>
          <w:spacing w:val="-1"/>
        </w:rPr>
        <w:t>A</w:t>
      </w:r>
      <w:r>
        <w:t>P_ETF_T</w:t>
      </w:r>
      <w:r>
        <w:rPr>
          <w:spacing w:val="-1"/>
        </w:rPr>
        <w:t>I</w:t>
      </w:r>
      <w:r>
        <w:t>MER_I</w:t>
      </w:r>
      <w:r>
        <w:rPr>
          <w:spacing w:val="-1"/>
        </w:rPr>
        <w:t>N</w:t>
      </w:r>
      <w:r>
        <w:t>TERVAL":</w:t>
      </w:r>
      <w:r>
        <w:rPr>
          <w:spacing w:val="-19"/>
        </w:rPr>
        <w:t xml:space="preserve"> </w:t>
      </w:r>
      <w:r>
        <w:t>1</w:t>
      </w:r>
      <w:r>
        <w:rPr>
          <w:spacing w:val="-1"/>
        </w:rPr>
        <w:t>0</w:t>
      </w:r>
      <w:r>
        <w:t>,</w:t>
      </w:r>
    </w:p>
    <w:p w14:paraId="4BBEE1C6" w14:textId="77777777" w:rsidR="009B6F96" w:rsidRDefault="009B6F96" w:rsidP="009B6F96">
      <w:pPr>
        <w:ind w:firstLine="420"/>
        <w:rPr>
          <w:w w:val="99"/>
        </w:rPr>
      </w:pPr>
      <w:r>
        <w:t>"TW</w:t>
      </w:r>
      <w:r>
        <w:rPr>
          <w:spacing w:val="-1"/>
        </w:rPr>
        <w:t>A</w:t>
      </w:r>
      <w:r>
        <w:t>P_SEGME</w:t>
      </w:r>
      <w:r>
        <w:rPr>
          <w:spacing w:val="-1"/>
        </w:rPr>
        <w:t>N</w:t>
      </w:r>
      <w:r>
        <w:t>T_LE</w:t>
      </w:r>
      <w:r>
        <w:rPr>
          <w:spacing w:val="-1"/>
        </w:rPr>
        <w:t>N</w:t>
      </w:r>
      <w:r>
        <w:t>":</w:t>
      </w:r>
      <w:r>
        <w:rPr>
          <w:spacing w:val="-1"/>
        </w:rPr>
        <w:t>3</w:t>
      </w:r>
      <w:r>
        <w:t>0,</w:t>
      </w:r>
      <w:r>
        <w:rPr>
          <w:w w:val="99"/>
        </w:rPr>
        <w:t xml:space="preserve"> </w:t>
      </w:r>
    </w:p>
    <w:p w14:paraId="0E2547EE" w14:textId="77777777" w:rsidR="009B6F96" w:rsidRDefault="009B6F96" w:rsidP="009B6F96">
      <w:pPr>
        <w:ind w:firstLine="420"/>
        <w:rPr>
          <w:w w:val="99"/>
        </w:rPr>
      </w:pPr>
      <w:r>
        <w:t>"</w:t>
      </w:r>
      <w:r>
        <w:rPr>
          <w:spacing w:val="-1"/>
        </w:rPr>
        <w:t>A</w:t>
      </w:r>
      <w:r>
        <w:t>3_BUY_STK_M</w:t>
      </w:r>
      <w:r>
        <w:rPr>
          <w:spacing w:val="-1"/>
        </w:rPr>
        <w:t>K</w:t>
      </w:r>
      <w:r>
        <w:t>T_RATIO":0,</w:t>
      </w:r>
      <w:r>
        <w:rPr>
          <w:w w:val="99"/>
        </w:rPr>
        <w:t xml:space="preserve"> </w:t>
      </w:r>
    </w:p>
    <w:p w14:paraId="44BBBFCA" w14:textId="77777777" w:rsidR="009B6F96" w:rsidRDefault="009B6F96" w:rsidP="009B6F96">
      <w:pPr>
        <w:ind w:firstLine="397"/>
        <w:rPr>
          <w:w w:val="99"/>
        </w:rPr>
      </w:pPr>
      <w:r>
        <w:rPr>
          <w:w w:val="95"/>
        </w:rPr>
        <w:t>"</w:t>
      </w:r>
      <w:r>
        <w:rPr>
          <w:spacing w:val="-1"/>
          <w:w w:val="95"/>
        </w:rPr>
        <w:t>A</w:t>
      </w:r>
      <w:r>
        <w:rPr>
          <w:w w:val="95"/>
        </w:rPr>
        <w:t>3_SELL_S</w:t>
      </w:r>
      <w:r>
        <w:rPr>
          <w:spacing w:val="-1"/>
          <w:w w:val="95"/>
        </w:rPr>
        <w:t>TK</w:t>
      </w:r>
      <w:r>
        <w:rPr>
          <w:w w:val="95"/>
        </w:rPr>
        <w:t>_MKT_RATIO":</w:t>
      </w:r>
      <w:r>
        <w:rPr>
          <w:spacing w:val="-1"/>
          <w:w w:val="95"/>
        </w:rPr>
        <w:t>1</w:t>
      </w:r>
      <w:r>
        <w:rPr>
          <w:w w:val="95"/>
        </w:rPr>
        <w:t>10,</w:t>
      </w:r>
      <w:r>
        <w:rPr>
          <w:w w:val="99"/>
        </w:rPr>
        <w:t xml:space="preserve"> </w:t>
      </w:r>
    </w:p>
    <w:p w14:paraId="73ABE30D" w14:textId="77777777" w:rsidR="009B6F96" w:rsidRDefault="009B6F96" w:rsidP="009B6F96">
      <w:pPr>
        <w:ind w:firstLine="420"/>
      </w:pPr>
      <w:r>
        <w:t>"</w:t>
      </w:r>
      <w:r>
        <w:rPr>
          <w:spacing w:val="-1"/>
        </w:rPr>
        <w:t>A</w:t>
      </w:r>
      <w:r>
        <w:t>3_BUY_ETF_MKT_RATIO":</w:t>
      </w:r>
      <w:r>
        <w:rPr>
          <w:spacing w:val="-1"/>
        </w:rPr>
        <w:t>7</w:t>
      </w:r>
      <w:r>
        <w:t>0,</w:t>
      </w:r>
    </w:p>
    <w:p w14:paraId="262D977D" w14:textId="3A4D9AEB" w:rsidR="009B6F96" w:rsidRPr="009B6F96" w:rsidRDefault="009B6F96" w:rsidP="009B6F96">
      <w:pPr>
        <w:ind w:firstLine="420"/>
      </w:pPr>
      <w:r>
        <w:t>"</w:t>
      </w:r>
      <w:r>
        <w:rPr>
          <w:spacing w:val="-1"/>
        </w:rPr>
        <w:t>A</w:t>
      </w:r>
      <w:r>
        <w:t>3_SELL_ETF_MKT_RATIO"</w:t>
      </w:r>
      <w:r>
        <w:rPr>
          <w:spacing w:val="-1"/>
        </w:rPr>
        <w:t>:</w:t>
      </w:r>
      <w:r>
        <w:t>70,</w:t>
      </w:r>
    </w:p>
    <w:p w14:paraId="778CE2BD" w14:textId="5604603B" w:rsidR="00E87D24" w:rsidRDefault="00E87D24" w:rsidP="00E87D24">
      <w:pPr>
        <w:pStyle w:val="2"/>
        <w:ind w:firstLine="482"/>
      </w:pPr>
      <w:bookmarkStart w:id="7" w:name="_Toc145416990"/>
      <w:r>
        <w:rPr>
          <w:rFonts w:hint="eastAsia"/>
        </w:rPr>
        <w:t>3</w:t>
      </w:r>
      <w:r>
        <w:t>.4</w:t>
      </w:r>
      <w:r>
        <w:rPr>
          <w:rFonts w:hint="eastAsia"/>
        </w:rPr>
        <w:t>场内其他功能</w:t>
      </w:r>
      <w:bookmarkEnd w:id="7"/>
    </w:p>
    <w:p w14:paraId="533F126E" w14:textId="77777777" w:rsidR="00E87D24" w:rsidRDefault="00E87D24" w:rsidP="00E87D24">
      <w:pPr>
        <w:ind w:firstLine="420"/>
      </w:pPr>
      <w:r>
        <w:t>运维类：实时输出程序的运行状体，错误信息，可以通过外部的脚本动态加</w:t>
      </w:r>
      <w:r>
        <w:t xml:space="preserve"> </w:t>
      </w:r>
      <w:r>
        <w:t>载或者停止策略（策略皆为内置，不可增加新的）。</w:t>
      </w:r>
      <w:r>
        <w:t xml:space="preserve"> </w:t>
      </w:r>
    </w:p>
    <w:p w14:paraId="1E292088" w14:textId="532F28DA" w:rsidR="00E87D24" w:rsidRDefault="00E87D24" w:rsidP="00E87D24">
      <w:pPr>
        <w:ind w:firstLine="420"/>
      </w:pPr>
      <w:r>
        <w:t>交易信息报错：交易记录及策略运行</w:t>
      </w:r>
      <w:r>
        <w:t xml:space="preserve"> log </w:t>
      </w:r>
      <w:r>
        <w:t>以文件形式保存，永不删除。所有</w:t>
      </w:r>
      <w:r>
        <w:t xml:space="preserve"> </w:t>
      </w:r>
      <w:r>
        <w:t>挂单信息，成交信息都会打印到</w:t>
      </w:r>
      <w:r>
        <w:t xml:space="preserve"> log </w:t>
      </w:r>
      <w:r>
        <w:t>里面，委托会单独保存到</w:t>
      </w:r>
      <w:r>
        <w:t xml:space="preserve"> csv</w:t>
      </w:r>
      <w:r>
        <w:t>。</w:t>
      </w:r>
    </w:p>
    <w:p w14:paraId="11CCB6BB" w14:textId="15114552" w:rsidR="00E87D24" w:rsidRDefault="00E87D24" w:rsidP="00E87D24">
      <w:pPr>
        <w:pStyle w:val="3"/>
        <w:ind w:firstLine="422"/>
      </w:pPr>
      <w:bookmarkStart w:id="8" w:name="_Toc145416991"/>
      <w:r>
        <w:rPr>
          <w:rFonts w:hint="eastAsia"/>
        </w:rPr>
        <w:t>3</w:t>
      </w:r>
      <w:r>
        <w:t>.4.1</w:t>
      </w:r>
      <w:r>
        <w:rPr>
          <w:rFonts w:hint="eastAsia"/>
        </w:rPr>
        <w:t>安全扫描报告</w:t>
      </w:r>
      <w:bookmarkEnd w:id="8"/>
    </w:p>
    <w:p w14:paraId="6B169F8E" w14:textId="1EA55A5E" w:rsidR="00952D39" w:rsidRPr="00952D39" w:rsidRDefault="00952D39" w:rsidP="00952D39">
      <w:pPr>
        <w:ind w:firstLine="420"/>
      </w:pPr>
      <w:r>
        <w:rPr>
          <w:rFonts w:hint="eastAsia"/>
        </w:rPr>
        <w:t>通过全面的安全扫描，及时发现并处理风险。做到无木马、无病毒等。</w:t>
      </w:r>
    </w:p>
    <w:p w14:paraId="279101AD" w14:textId="3B4B8204" w:rsidR="00E87D24" w:rsidRDefault="00E87D24" w:rsidP="00E87D24">
      <w:pPr>
        <w:spacing w:line="24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0FA0B30" wp14:editId="0215B829">
            <wp:extent cx="2294192" cy="1349111"/>
            <wp:effectExtent l="0" t="0" r="0" b="3810"/>
            <wp:docPr id="356876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63" cy="135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5513" w14:textId="77777777" w:rsidR="00E87D24" w:rsidRPr="00E87D24" w:rsidRDefault="00E87D24" w:rsidP="00E87D24">
      <w:pPr>
        <w:spacing w:line="240" w:lineRule="auto"/>
        <w:ind w:firstLine="420"/>
        <w:jc w:val="center"/>
      </w:pPr>
    </w:p>
    <w:p w14:paraId="0E39D737" w14:textId="77777777" w:rsidR="00E87D24" w:rsidRDefault="00E87D24" w:rsidP="00E87D24">
      <w:pPr>
        <w:pStyle w:val="3"/>
        <w:ind w:firstLine="422"/>
      </w:pPr>
      <w:bookmarkStart w:id="9" w:name="_Toc145416992"/>
      <w:r>
        <w:rPr>
          <w:rFonts w:hint="eastAsia"/>
        </w:rPr>
        <w:t>3</w:t>
      </w:r>
      <w:r>
        <w:t>.4.2</w:t>
      </w:r>
      <w:r>
        <w:rPr>
          <w:rFonts w:hint="eastAsia"/>
        </w:rPr>
        <w:t>运维监控</w:t>
      </w:r>
      <w:bookmarkEnd w:id="9"/>
    </w:p>
    <w:p w14:paraId="65EFEB80" w14:textId="77777777" w:rsidR="00952D39" w:rsidRDefault="00952D39" w:rsidP="00952D39">
      <w:pPr>
        <w:ind w:firstLine="420"/>
      </w:pPr>
      <w:r>
        <w:t>功能说明：目前只能通过</w:t>
      </w:r>
      <w:r>
        <w:t xml:space="preserve"> log </w:t>
      </w:r>
      <w:r>
        <w:t>监控</w:t>
      </w:r>
      <w:r>
        <w:t xml:space="preserve"> </w:t>
      </w:r>
    </w:p>
    <w:p w14:paraId="37183981" w14:textId="402A8948" w:rsidR="00952D39" w:rsidRDefault="00952D39" w:rsidP="00952D39">
      <w:pPr>
        <w:ind w:firstLine="420"/>
      </w:pPr>
      <w:r>
        <w:t>功能截图</w:t>
      </w:r>
      <w:r>
        <w:rPr>
          <w:rFonts w:hint="eastAsia"/>
        </w:rPr>
        <w:t>：</w:t>
      </w:r>
    </w:p>
    <w:p w14:paraId="68719992" w14:textId="1B3B4940" w:rsidR="00952D39" w:rsidRPr="00952D39" w:rsidRDefault="00952D39" w:rsidP="00952D39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691D526C" wp14:editId="60333029">
            <wp:extent cx="5274310" cy="1517015"/>
            <wp:effectExtent l="0" t="0" r="2540" b="6985"/>
            <wp:docPr id="1183304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FE82" w14:textId="47C5E6F3" w:rsidR="00E87D24" w:rsidRDefault="00E87D24" w:rsidP="00E87D24">
      <w:pPr>
        <w:pStyle w:val="3"/>
        <w:ind w:firstLine="422"/>
      </w:pPr>
      <w:bookmarkStart w:id="10" w:name="_Toc145416993"/>
      <w:r>
        <w:rPr>
          <w:rFonts w:hint="eastAsia"/>
        </w:rPr>
        <w:t>3</w:t>
      </w:r>
      <w:r>
        <w:t>.4.3</w:t>
      </w:r>
      <w:r>
        <w:rPr>
          <w:rFonts w:hint="eastAsia"/>
        </w:rPr>
        <w:t>系统日志</w:t>
      </w:r>
      <w:bookmarkEnd w:id="10"/>
    </w:p>
    <w:p w14:paraId="5C571737" w14:textId="77777777" w:rsidR="00952D39" w:rsidRDefault="00952D39" w:rsidP="00952D39">
      <w:pPr>
        <w:ind w:firstLine="420"/>
      </w:pPr>
      <w:r>
        <w:t>1</w:t>
      </w:r>
      <w:r>
        <w:t>、</w:t>
      </w:r>
      <w:r>
        <w:t xml:space="preserve"> </w:t>
      </w:r>
      <w:r>
        <w:t>记录日志范围：登录</w:t>
      </w:r>
      <w:r>
        <w:t>/</w:t>
      </w:r>
      <w:r>
        <w:t>登出日志、交易日志、异常日志、策略信号日志等</w:t>
      </w:r>
      <w:r>
        <w:t xml:space="preserve"> </w:t>
      </w:r>
    </w:p>
    <w:p w14:paraId="0A4DC070" w14:textId="77777777" w:rsidR="00952D39" w:rsidRDefault="00952D39" w:rsidP="00952D39">
      <w:pPr>
        <w:ind w:firstLine="420"/>
      </w:pPr>
      <w:r>
        <w:t>2</w:t>
      </w:r>
      <w:r>
        <w:t>、</w:t>
      </w:r>
      <w:r>
        <w:t xml:space="preserve"> </w:t>
      </w:r>
      <w:r>
        <w:t>各日志对应的目录</w:t>
      </w:r>
      <w:r>
        <w:t xml:space="preserve"> </w:t>
      </w:r>
      <w:r>
        <w:t>交易日志目录：</w:t>
      </w:r>
      <w:r>
        <w:t xml:space="preserve">/log/.log </w:t>
      </w:r>
    </w:p>
    <w:p w14:paraId="2BF9009D" w14:textId="14227E23" w:rsidR="00952D39" w:rsidRDefault="00952D39" w:rsidP="00952D39">
      <w:pPr>
        <w:ind w:firstLine="420"/>
      </w:pPr>
      <w:r>
        <w:t>3</w:t>
      </w:r>
      <w:r>
        <w:t>、</w:t>
      </w:r>
      <w:r>
        <w:t xml:space="preserve"> </w:t>
      </w:r>
      <w:r>
        <w:t>日志格式截图</w:t>
      </w:r>
    </w:p>
    <w:p w14:paraId="11A6D853" w14:textId="300D2D60" w:rsidR="00952D39" w:rsidRDefault="00952D39" w:rsidP="00952D39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3191279F" wp14:editId="7AA3279A">
            <wp:extent cx="5274310" cy="1517015"/>
            <wp:effectExtent l="0" t="0" r="2540" b="6985"/>
            <wp:docPr id="445898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1BF6" w14:textId="1DE9ECC4" w:rsidR="00952D39" w:rsidRDefault="00952D39" w:rsidP="00952D39">
      <w:pPr>
        <w:tabs>
          <w:tab w:val="left" w:pos="3959"/>
        </w:tabs>
        <w:ind w:firstLineChars="195" w:firstLine="409"/>
        <w:rPr>
          <w:rFonts w:ascii="仿宋" w:eastAsia="仿宋" w:hAnsi="仿宋" w:cs="仿宋"/>
          <w:sz w:val="24"/>
          <w:szCs w:val="24"/>
        </w:rPr>
      </w:pPr>
      <w:r>
        <w:rPr>
          <w:rFonts w:ascii="Calibri" w:eastAsia="Calibri" w:hAnsi="Calibri" w:cs="Calibri"/>
          <w:szCs w:val="21"/>
        </w:rPr>
        <w:t>4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pacing w:val="-3"/>
          <w:szCs w:val="21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>日志保存时间：</w:t>
      </w:r>
      <w:r>
        <w:rPr>
          <w:rFonts w:ascii="仿宋" w:eastAsia="仿宋" w:hAnsi="仿宋" w:cs="仿宋"/>
          <w:spacing w:val="118"/>
          <w:sz w:val="24"/>
          <w:szCs w:val="24"/>
        </w:rPr>
        <w:t xml:space="preserve"> </w:t>
      </w:r>
      <w:r>
        <w:rPr>
          <w:rFonts w:ascii="仿宋" w:eastAsia="仿宋" w:hAnsi="仿宋" w:cs="仿宋"/>
          <w:sz w:val="24"/>
          <w:szCs w:val="24"/>
          <w:u w:val="single" w:color="000000"/>
        </w:rPr>
        <w:t>永久</w:t>
      </w:r>
    </w:p>
    <w:p w14:paraId="51C1ED51" w14:textId="77777777" w:rsidR="00952D39" w:rsidRPr="00952D39" w:rsidRDefault="00952D39" w:rsidP="00952D39">
      <w:pPr>
        <w:spacing w:line="240" w:lineRule="auto"/>
        <w:ind w:firstLine="420"/>
      </w:pPr>
    </w:p>
    <w:sectPr w:rsidR="00952D39" w:rsidRPr="00952D3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2A7D" w14:textId="77777777" w:rsidR="00631ACB" w:rsidRDefault="00631ACB" w:rsidP="008F526A">
      <w:pPr>
        <w:spacing w:line="240" w:lineRule="auto"/>
        <w:ind w:firstLine="420"/>
      </w:pPr>
      <w:r>
        <w:separator/>
      </w:r>
    </w:p>
  </w:endnote>
  <w:endnote w:type="continuationSeparator" w:id="0">
    <w:p w14:paraId="4DCC97B1" w14:textId="77777777" w:rsidR="00631ACB" w:rsidRDefault="00631ACB" w:rsidP="008F526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A5D3" w14:textId="77777777" w:rsidR="00ED7EBB" w:rsidRDefault="00ED7EB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159B" w14:textId="77777777" w:rsidR="00ED7EBB" w:rsidRDefault="00ED7EB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B2CF" w14:textId="77777777" w:rsidR="00ED7EBB" w:rsidRDefault="00ED7EBB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3B75" w14:textId="77777777" w:rsidR="008F526A" w:rsidRDefault="008F526A">
    <w:pPr>
      <w:pStyle w:val="a7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B6D8" w14:textId="77777777" w:rsidR="008F526A" w:rsidRDefault="008F526A">
    <w:pPr>
      <w:pStyle w:val="a7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226C" w14:textId="77777777" w:rsidR="008F526A" w:rsidRDefault="008F526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5846" w14:textId="77777777" w:rsidR="00631ACB" w:rsidRDefault="00631ACB" w:rsidP="008F526A">
      <w:pPr>
        <w:spacing w:line="240" w:lineRule="auto"/>
        <w:ind w:firstLine="420"/>
      </w:pPr>
      <w:r>
        <w:separator/>
      </w:r>
    </w:p>
  </w:footnote>
  <w:footnote w:type="continuationSeparator" w:id="0">
    <w:p w14:paraId="4536DDC0" w14:textId="77777777" w:rsidR="00631ACB" w:rsidRDefault="00631ACB" w:rsidP="008F526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8986" w14:textId="77777777" w:rsidR="00ED7EBB" w:rsidRDefault="00ED7EB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9D9A" w14:textId="77777777" w:rsidR="00ED7EBB" w:rsidRDefault="00ED7EB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9F86" w14:textId="77777777" w:rsidR="00ED7EBB" w:rsidRDefault="00ED7EBB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F408" w14:textId="77777777" w:rsidR="008F526A" w:rsidRDefault="008F526A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F25DD" w14:textId="77777777" w:rsidR="008F526A" w:rsidRDefault="008F526A">
    <w:pPr>
      <w:pStyle w:val="a5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D3CD" w14:textId="77777777" w:rsidR="008F526A" w:rsidRDefault="008F526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E1D"/>
    <w:multiLevelType w:val="hybridMultilevel"/>
    <w:tmpl w:val="524A34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B707C5"/>
    <w:multiLevelType w:val="hybridMultilevel"/>
    <w:tmpl w:val="61903FB4"/>
    <w:lvl w:ilvl="0" w:tplc="04090001">
      <w:start w:val="1"/>
      <w:numFmt w:val="bullet"/>
      <w:lvlText w:val=""/>
      <w:lvlJc w:val="left"/>
      <w:pPr>
        <w:ind w:left="54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40"/>
      </w:pPr>
      <w:rPr>
        <w:rFonts w:ascii="Wingdings" w:hAnsi="Wingdings" w:hint="default"/>
      </w:rPr>
    </w:lvl>
  </w:abstractNum>
  <w:abstractNum w:abstractNumId="2" w15:restartNumberingAfterBreak="0">
    <w:nsid w:val="41F51DA8"/>
    <w:multiLevelType w:val="hybridMultilevel"/>
    <w:tmpl w:val="F0C0BB3E"/>
    <w:lvl w:ilvl="0" w:tplc="2F0E7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CF7D4F"/>
    <w:multiLevelType w:val="hybridMultilevel"/>
    <w:tmpl w:val="E5F21616"/>
    <w:lvl w:ilvl="0" w:tplc="04090001">
      <w:start w:val="1"/>
      <w:numFmt w:val="bullet"/>
      <w:lvlText w:val=""/>
      <w:lvlJc w:val="left"/>
      <w:pPr>
        <w:ind w:left="54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40"/>
      </w:pPr>
      <w:rPr>
        <w:rFonts w:ascii="Wingdings" w:hAnsi="Wingdings" w:hint="default"/>
      </w:rPr>
    </w:lvl>
  </w:abstractNum>
  <w:num w:numId="1" w16cid:durableId="1247880938">
    <w:abstractNumId w:val="2"/>
  </w:num>
  <w:num w:numId="2" w16cid:durableId="1195656656">
    <w:abstractNumId w:val="0"/>
  </w:num>
  <w:num w:numId="3" w16cid:durableId="1743748735">
    <w:abstractNumId w:val="1"/>
  </w:num>
  <w:num w:numId="4" w16cid:durableId="212133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3D"/>
    <w:rsid w:val="000A2010"/>
    <w:rsid w:val="001266AD"/>
    <w:rsid w:val="00220D17"/>
    <w:rsid w:val="002A60DD"/>
    <w:rsid w:val="00312E9A"/>
    <w:rsid w:val="003373AD"/>
    <w:rsid w:val="0040343D"/>
    <w:rsid w:val="004E1A97"/>
    <w:rsid w:val="0062342D"/>
    <w:rsid w:val="00631ACB"/>
    <w:rsid w:val="00666C4C"/>
    <w:rsid w:val="007353E6"/>
    <w:rsid w:val="008B7FB8"/>
    <w:rsid w:val="008F526A"/>
    <w:rsid w:val="00952D39"/>
    <w:rsid w:val="009B6F96"/>
    <w:rsid w:val="009D6038"/>
    <w:rsid w:val="00A010E9"/>
    <w:rsid w:val="00CA6AB5"/>
    <w:rsid w:val="00DF15E0"/>
    <w:rsid w:val="00DF4B42"/>
    <w:rsid w:val="00E87D24"/>
    <w:rsid w:val="00ED7EBB"/>
    <w:rsid w:val="00EE0F4F"/>
    <w:rsid w:val="00F61FE9"/>
    <w:rsid w:val="00F86E9D"/>
    <w:rsid w:val="00F9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9A9E"/>
  <w15:chartTrackingRefBased/>
  <w15:docId w15:val="{BCF351A3-1EB2-4454-B84B-530AE9B7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F96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0343D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D2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7D24"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43D"/>
    <w:rPr>
      <w:rFonts w:eastAsia="宋体"/>
      <w:b/>
      <w:bCs/>
      <w:kern w:val="44"/>
      <w:sz w:val="24"/>
      <w:szCs w:val="44"/>
    </w:rPr>
  </w:style>
  <w:style w:type="table" w:styleId="a3">
    <w:name w:val="Table Grid"/>
    <w:basedOn w:val="a1"/>
    <w:uiPriority w:val="39"/>
    <w:rsid w:val="0031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2E9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E87D24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87D24"/>
    <w:rPr>
      <w:rFonts w:eastAsia="宋体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8F526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52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52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526A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8F526A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F526A"/>
    <w:pPr>
      <w:spacing w:line="240" w:lineRule="auto"/>
      <w:ind w:firstLineChars="0" w:firstLine="0"/>
      <w:jc w:val="left"/>
    </w:pPr>
    <w:rPr>
      <w:rFonts w:eastAsiaTheme="minorEastAsia"/>
      <w:kern w:val="0"/>
      <w:sz w:val="22"/>
      <w:lang w:eastAsia="en-US"/>
    </w:rPr>
  </w:style>
  <w:style w:type="paragraph" w:styleId="a9">
    <w:name w:val="Normal (Web)"/>
    <w:basedOn w:val="a"/>
    <w:uiPriority w:val="99"/>
    <w:semiHidden/>
    <w:unhideWhenUsed/>
    <w:rsid w:val="00F86E9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86E9D"/>
    <w:pPr>
      <w:spacing w:before="36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F86E9D"/>
    <w:pPr>
      <w:spacing w:before="24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86E9D"/>
    <w:pPr>
      <w:ind w:left="210"/>
      <w:jc w:val="left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F86E9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F86E9D"/>
    <w:pPr>
      <w:ind w:left="4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86E9D"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86E9D"/>
    <w:pPr>
      <w:ind w:left="84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86E9D"/>
    <w:pPr>
      <w:ind w:left="105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86E9D"/>
    <w:pPr>
      <w:ind w:left="126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86E9D"/>
    <w:pPr>
      <w:ind w:left="1470"/>
      <w:jc w:val="left"/>
    </w:pPr>
    <w:rPr>
      <w:rFonts w:eastAsiaTheme="minorHAnsi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9B6F9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9B6F96"/>
    <w:rPr>
      <w:rFonts w:eastAsia="宋体"/>
    </w:rPr>
  </w:style>
  <w:style w:type="paragraph" w:styleId="ad">
    <w:name w:val="Body Text"/>
    <w:basedOn w:val="a"/>
    <w:link w:val="ae"/>
    <w:uiPriority w:val="1"/>
    <w:qFormat/>
    <w:rsid w:val="009B6F96"/>
    <w:pPr>
      <w:spacing w:line="240" w:lineRule="auto"/>
      <w:ind w:left="540" w:firstLineChars="0" w:firstLine="0"/>
      <w:jc w:val="left"/>
    </w:pPr>
    <w:rPr>
      <w:rFonts w:ascii="Calibri" w:eastAsia="Calibri" w:hAnsi="Calibri"/>
      <w:kern w:val="0"/>
      <w:szCs w:val="21"/>
      <w:lang w:eastAsia="en-US"/>
    </w:rPr>
  </w:style>
  <w:style w:type="character" w:customStyle="1" w:styleId="ae">
    <w:name w:val="正文文本 字符"/>
    <w:basedOn w:val="a0"/>
    <w:link w:val="ad"/>
    <w:uiPriority w:val="1"/>
    <w:rsid w:val="009B6F96"/>
    <w:rPr>
      <w:rFonts w:ascii="Calibri" w:eastAsia="Calibri" w:hAnsi="Calibri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65602-0F34-40D8-93D4-E68B80EB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婧雯</dc:creator>
  <cp:keywords/>
  <dc:description/>
  <cp:lastModifiedBy>Abram Wang</cp:lastModifiedBy>
  <cp:revision>6</cp:revision>
  <cp:lastPrinted>2023-09-12T05:25:00Z</cp:lastPrinted>
  <dcterms:created xsi:type="dcterms:W3CDTF">2023-09-12T05:18:00Z</dcterms:created>
  <dcterms:modified xsi:type="dcterms:W3CDTF">2023-09-12T05:29:00Z</dcterms:modified>
</cp:coreProperties>
</file>