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91B32" w14:textId="31A7C652" w:rsidR="00F61FE9" w:rsidRPr="0020327B" w:rsidRDefault="00C81E1E" w:rsidP="0020327B">
      <w:pPr>
        <w:spacing w:line="720" w:lineRule="auto"/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20327B">
        <w:rPr>
          <w:rFonts w:ascii="宋体" w:hAnsi="宋体" w:hint="eastAsia"/>
          <w:b/>
          <w:bCs/>
          <w:sz w:val="36"/>
          <w:szCs w:val="36"/>
        </w:rPr>
        <w:t>量化交易终端管理软件</w:t>
      </w:r>
      <w:r w:rsidRPr="0020327B">
        <w:rPr>
          <w:rFonts w:ascii="宋体" w:hAnsi="宋体"/>
          <w:b/>
          <w:bCs/>
          <w:sz w:val="36"/>
          <w:szCs w:val="36"/>
        </w:rPr>
        <w:softHyphen/>
      </w:r>
      <w:r w:rsidRPr="0020327B">
        <w:rPr>
          <w:rFonts w:ascii="宋体" w:hAnsi="宋体" w:hint="eastAsia"/>
          <w:b/>
          <w:bCs/>
          <w:sz w:val="36"/>
          <w:szCs w:val="36"/>
        </w:rPr>
        <w:t>—无为—安信</w:t>
      </w:r>
    </w:p>
    <w:p w14:paraId="41220D84" w14:textId="47BF953D" w:rsidR="00C81E1E" w:rsidRPr="0020327B" w:rsidRDefault="00C81E1E" w:rsidP="0020327B">
      <w:pPr>
        <w:spacing w:line="720" w:lineRule="auto"/>
        <w:ind w:firstLine="723"/>
        <w:jc w:val="center"/>
        <w:rPr>
          <w:rFonts w:ascii="宋体" w:hAnsi="宋体"/>
          <w:b/>
          <w:bCs/>
          <w:sz w:val="36"/>
          <w:szCs w:val="36"/>
        </w:rPr>
      </w:pPr>
      <w:r w:rsidRPr="0020327B">
        <w:rPr>
          <w:rFonts w:ascii="宋体" w:hAnsi="宋体" w:hint="eastAsia"/>
          <w:b/>
          <w:bCs/>
          <w:sz w:val="36"/>
          <w:szCs w:val="36"/>
        </w:rPr>
        <w:t>运维手册</w:t>
      </w:r>
    </w:p>
    <w:p w14:paraId="46825D8D" w14:textId="77777777" w:rsidR="0020327B" w:rsidRDefault="0020327B" w:rsidP="00C81E1E">
      <w:pPr>
        <w:ind w:firstLine="720"/>
        <w:jc w:val="center"/>
        <w:rPr>
          <w:rFonts w:ascii="宋体" w:hAnsi="宋体"/>
          <w:sz w:val="36"/>
          <w:szCs w:val="36"/>
        </w:rPr>
      </w:pPr>
    </w:p>
    <w:p w14:paraId="4AD65CCE" w14:textId="77777777" w:rsidR="0020327B" w:rsidRDefault="0020327B" w:rsidP="00C81E1E">
      <w:pPr>
        <w:ind w:firstLine="720"/>
        <w:jc w:val="center"/>
        <w:rPr>
          <w:rFonts w:ascii="宋体" w:hAnsi="宋体"/>
          <w:sz w:val="36"/>
          <w:szCs w:val="36"/>
        </w:rPr>
      </w:pPr>
    </w:p>
    <w:p w14:paraId="2CFE92DF" w14:textId="77777777" w:rsidR="0020327B" w:rsidRDefault="0020327B" w:rsidP="00C81E1E">
      <w:pPr>
        <w:ind w:firstLine="720"/>
        <w:jc w:val="center"/>
        <w:rPr>
          <w:rFonts w:ascii="宋体" w:hAnsi="宋体"/>
          <w:sz w:val="36"/>
          <w:szCs w:val="36"/>
        </w:rPr>
      </w:pPr>
    </w:p>
    <w:p w14:paraId="08BF80E9" w14:textId="35C126F6" w:rsidR="0020327B" w:rsidRPr="0020327B" w:rsidRDefault="0020327B" w:rsidP="00C81E1E">
      <w:pPr>
        <w:ind w:firstLine="723"/>
        <w:jc w:val="center"/>
        <w:rPr>
          <w:rFonts w:ascii="宋体" w:hAnsi="宋体" w:hint="eastAsia"/>
          <w:b/>
          <w:bCs/>
          <w:sz w:val="36"/>
          <w:szCs w:val="36"/>
        </w:rPr>
      </w:pPr>
      <w:r w:rsidRPr="0020327B">
        <w:rPr>
          <w:rFonts w:ascii="宋体" w:hAnsi="宋体" w:hint="eastAsia"/>
          <w:b/>
          <w:bCs/>
          <w:sz w:val="36"/>
          <w:szCs w:val="36"/>
        </w:rPr>
        <w:t>目录</w:t>
      </w:r>
    </w:p>
    <w:p w14:paraId="4D4D4B9A" w14:textId="1AB34019" w:rsidR="0020327B" w:rsidRPr="0020327B" w:rsidRDefault="0020327B" w:rsidP="0020327B">
      <w:pPr>
        <w:pStyle w:val="TOC1"/>
        <w:tabs>
          <w:tab w:val="right" w:pos="8296"/>
        </w:tabs>
        <w:ind w:firstLineChars="0" w:firstLine="0"/>
        <w:rPr>
          <w:rFonts w:ascii="宋体" w:eastAsia="宋体" w:hAnsi="宋体"/>
          <w:b w:val="0"/>
          <w:bCs w:val="0"/>
          <w:caps w:val="0"/>
          <w:noProof/>
          <w:sz w:val="28"/>
          <w:szCs w:val="28"/>
          <w14:ligatures w14:val="standardContextual"/>
        </w:rPr>
      </w:pPr>
      <w:r w:rsidRPr="0020327B">
        <w:rPr>
          <w:rFonts w:ascii="宋体" w:eastAsia="宋体" w:hAnsi="宋体"/>
          <w:sz w:val="28"/>
          <w:szCs w:val="28"/>
        </w:rPr>
        <w:fldChar w:fldCharType="begin"/>
      </w:r>
      <w:r w:rsidRPr="0020327B">
        <w:rPr>
          <w:rFonts w:ascii="宋体" w:eastAsia="宋体" w:hAnsi="宋体"/>
          <w:sz w:val="28"/>
          <w:szCs w:val="28"/>
        </w:rPr>
        <w:instrText xml:space="preserve"> </w:instrText>
      </w:r>
      <w:r w:rsidRPr="0020327B">
        <w:rPr>
          <w:rFonts w:ascii="宋体" w:eastAsia="宋体" w:hAnsi="宋体" w:hint="eastAsia"/>
          <w:sz w:val="28"/>
          <w:szCs w:val="28"/>
        </w:rPr>
        <w:instrText>TOC \o "1-3" \h \z \u</w:instrText>
      </w:r>
      <w:r w:rsidRPr="0020327B">
        <w:rPr>
          <w:rFonts w:ascii="宋体" w:eastAsia="宋体" w:hAnsi="宋体"/>
          <w:sz w:val="28"/>
          <w:szCs w:val="28"/>
        </w:rPr>
        <w:instrText xml:space="preserve"> </w:instrText>
      </w:r>
      <w:r w:rsidRPr="0020327B">
        <w:rPr>
          <w:rFonts w:ascii="宋体" w:eastAsia="宋体" w:hAnsi="宋体"/>
          <w:sz w:val="28"/>
          <w:szCs w:val="28"/>
        </w:rPr>
        <w:fldChar w:fldCharType="separate"/>
      </w:r>
      <w:hyperlink w:anchor="_Toc145333249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1、编写目的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_Toc145333249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295A3B9F" w14:textId="175D246B" w:rsidR="0020327B" w:rsidRPr="0020327B" w:rsidRDefault="0020327B" w:rsidP="0020327B">
      <w:pPr>
        <w:pStyle w:val="TOC1"/>
        <w:tabs>
          <w:tab w:val="right" w:pos="8296"/>
        </w:tabs>
        <w:ind w:firstLineChars="0" w:firstLine="0"/>
        <w:rPr>
          <w:rFonts w:ascii="宋体" w:eastAsia="宋体" w:hAnsi="宋体"/>
          <w:b w:val="0"/>
          <w:bCs w:val="0"/>
          <w:caps w:val="0"/>
          <w:noProof/>
          <w:sz w:val="28"/>
          <w:szCs w:val="28"/>
          <w14:ligatures w14:val="standardContextual"/>
        </w:rPr>
      </w:pPr>
      <w:hyperlink w:anchor="_Toc145333250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2、运维团队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_Toc145333250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05AE1317" w14:textId="2F10E48D" w:rsidR="0020327B" w:rsidRPr="0020327B" w:rsidRDefault="0020327B" w:rsidP="0020327B">
      <w:pPr>
        <w:pStyle w:val="TOC1"/>
        <w:tabs>
          <w:tab w:val="right" w:pos="8296"/>
        </w:tabs>
        <w:ind w:firstLineChars="0" w:firstLine="0"/>
        <w:rPr>
          <w:rFonts w:ascii="宋体" w:eastAsia="宋体" w:hAnsi="宋体"/>
          <w:b w:val="0"/>
          <w:bCs w:val="0"/>
          <w:caps w:val="0"/>
          <w:noProof/>
          <w:sz w:val="28"/>
          <w:szCs w:val="28"/>
          <w14:ligatures w14:val="standardContextual"/>
        </w:rPr>
      </w:pPr>
      <w:hyperlink w:anchor="_Toc145333251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3、系统日常运维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_Toc145333251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021F020C" w14:textId="06DC518B" w:rsidR="0020327B" w:rsidRPr="0020327B" w:rsidRDefault="0020327B" w:rsidP="0020327B">
      <w:pPr>
        <w:pStyle w:val="TOC2"/>
        <w:tabs>
          <w:tab w:val="right" w:pos="8296"/>
        </w:tabs>
        <w:ind w:firstLineChars="71"/>
        <w:rPr>
          <w:rFonts w:ascii="宋体" w:eastAsia="宋体" w:hAnsi="宋体"/>
          <w:b w:val="0"/>
          <w:bCs w:val="0"/>
          <w:noProof/>
          <w:sz w:val="28"/>
          <w:szCs w:val="28"/>
          <w14:ligatures w14:val="standardContextual"/>
        </w:rPr>
      </w:pPr>
      <w:hyperlink w:anchor="_Toc145333252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3.1日常开机流程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_Toc145333252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7A9E2BAC" w14:textId="6CAB29AD" w:rsidR="0020327B" w:rsidRPr="0020327B" w:rsidRDefault="0020327B" w:rsidP="0020327B">
      <w:pPr>
        <w:pStyle w:val="TOC2"/>
        <w:tabs>
          <w:tab w:val="right" w:pos="8296"/>
        </w:tabs>
        <w:ind w:firstLineChars="71"/>
        <w:rPr>
          <w:rFonts w:ascii="宋体" w:eastAsia="宋体" w:hAnsi="宋体"/>
          <w:b w:val="0"/>
          <w:bCs w:val="0"/>
          <w:noProof/>
          <w:sz w:val="28"/>
          <w:szCs w:val="28"/>
          <w14:ligatures w14:val="standardContextual"/>
        </w:rPr>
      </w:pPr>
      <w:hyperlink w:anchor="_Toc145333253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3.2交易期间巡检内容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_Toc145333253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20FE50DC" w14:textId="02547927" w:rsidR="0020327B" w:rsidRPr="0020327B" w:rsidRDefault="0020327B" w:rsidP="0020327B">
      <w:pPr>
        <w:pStyle w:val="TOC2"/>
        <w:tabs>
          <w:tab w:val="right" w:pos="8296"/>
        </w:tabs>
        <w:ind w:firstLineChars="71"/>
        <w:rPr>
          <w:rFonts w:ascii="宋体" w:eastAsia="宋体" w:hAnsi="宋体"/>
          <w:b w:val="0"/>
          <w:bCs w:val="0"/>
          <w:noProof/>
          <w:sz w:val="28"/>
          <w:szCs w:val="28"/>
          <w14:ligatures w14:val="standardContextual"/>
        </w:rPr>
      </w:pPr>
      <w:hyperlink w:anchor="_Toc145333254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3.3日终流程及备份策略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_Toc145333254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5770DD90" w14:textId="27FE64B5" w:rsidR="0020327B" w:rsidRPr="0020327B" w:rsidRDefault="0020327B" w:rsidP="0020327B">
      <w:pPr>
        <w:pStyle w:val="TOC2"/>
        <w:tabs>
          <w:tab w:val="right" w:pos="8296"/>
        </w:tabs>
        <w:ind w:firstLineChars="71"/>
        <w:rPr>
          <w:rFonts w:ascii="宋体" w:eastAsia="宋体" w:hAnsi="宋体"/>
          <w:b w:val="0"/>
          <w:bCs w:val="0"/>
          <w:noProof/>
          <w:sz w:val="28"/>
          <w:szCs w:val="28"/>
          <w14:ligatures w14:val="standardContextual"/>
        </w:rPr>
      </w:pPr>
      <w:hyperlink w:anchor="_Toc145333255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3.4应急措施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_Toc145333255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2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1FF0CEC2" w14:textId="36E837A8" w:rsidR="0020327B" w:rsidRPr="0020327B" w:rsidRDefault="0020327B" w:rsidP="0020327B">
      <w:pPr>
        <w:pStyle w:val="TOC2"/>
        <w:tabs>
          <w:tab w:val="right" w:pos="8296"/>
        </w:tabs>
        <w:ind w:firstLineChars="71"/>
        <w:rPr>
          <w:rFonts w:ascii="宋体" w:eastAsia="宋体" w:hAnsi="宋体"/>
          <w:b w:val="0"/>
          <w:bCs w:val="0"/>
          <w:noProof/>
          <w:sz w:val="28"/>
          <w:szCs w:val="28"/>
          <w14:ligatures w14:val="standardContextual"/>
        </w:rPr>
      </w:pPr>
      <w:hyperlink w:anchor="_Toc145333256" w:history="1">
        <w:r w:rsidRPr="0020327B">
          <w:rPr>
            <w:rStyle w:val="a4"/>
            <w:rFonts w:ascii="宋体" w:eastAsia="宋体" w:hAnsi="宋体"/>
            <w:noProof/>
            <w:sz w:val="28"/>
            <w:szCs w:val="28"/>
          </w:rPr>
          <w:t>3.5常见问题及解决方案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tab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begin"/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instrText xml:space="preserve"> PAGEREF _Toc145333256 \h </w:instrTex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separate"/>
        </w:r>
        <w:r>
          <w:rPr>
            <w:rFonts w:ascii="宋体" w:eastAsia="宋体" w:hAnsi="宋体"/>
            <w:noProof/>
            <w:webHidden/>
            <w:sz w:val="28"/>
            <w:szCs w:val="28"/>
          </w:rPr>
          <w:t>3</w:t>
        </w:r>
        <w:r w:rsidRPr="0020327B">
          <w:rPr>
            <w:rFonts w:ascii="宋体" w:eastAsia="宋体" w:hAnsi="宋体"/>
            <w:noProof/>
            <w:webHidden/>
            <w:sz w:val="28"/>
            <w:szCs w:val="28"/>
          </w:rPr>
          <w:fldChar w:fldCharType="end"/>
        </w:r>
      </w:hyperlink>
    </w:p>
    <w:p w14:paraId="3E5D3D37" w14:textId="74389C19" w:rsidR="0020327B" w:rsidRDefault="0020327B" w:rsidP="0020327B">
      <w:pPr>
        <w:ind w:firstLine="560"/>
        <w:jc w:val="left"/>
        <w:rPr>
          <w:rFonts w:ascii="宋体" w:hAnsi="宋体"/>
          <w:sz w:val="36"/>
          <w:szCs w:val="36"/>
        </w:rPr>
      </w:pPr>
      <w:r w:rsidRPr="0020327B">
        <w:rPr>
          <w:rFonts w:ascii="宋体" w:hAnsi="宋体"/>
          <w:sz w:val="28"/>
          <w:szCs w:val="28"/>
        </w:rPr>
        <w:fldChar w:fldCharType="end"/>
      </w:r>
    </w:p>
    <w:p w14:paraId="625EAB16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0B662DB1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4A6EE5C3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49D62D0A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495222D7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567216D8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0F6A323A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77B772F8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389BA6A8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5CB3A668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0BEC945B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6BAF850C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6464EA0A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499122F5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3529F096" w14:textId="77777777" w:rsidR="0020327B" w:rsidRDefault="0020327B" w:rsidP="0020327B">
      <w:pPr>
        <w:ind w:firstLine="720"/>
        <w:jc w:val="left"/>
        <w:rPr>
          <w:rFonts w:ascii="宋体" w:hAnsi="宋体"/>
          <w:sz w:val="36"/>
          <w:szCs w:val="36"/>
        </w:rPr>
      </w:pPr>
    </w:p>
    <w:p w14:paraId="0375AEAA" w14:textId="77777777" w:rsidR="0020327B" w:rsidRDefault="0020327B" w:rsidP="0020327B">
      <w:pPr>
        <w:ind w:firstLine="720"/>
        <w:jc w:val="left"/>
        <w:rPr>
          <w:rFonts w:ascii="宋体" w:hAnsi="宋体" w:hint="eastAsia"/>
          <w:sz w:val="36"/>
          <w:szCs w:val="36"/>
        </w:rPr>
      </w:pPr>
    </w:p>
    <w:p w14:paraId="2A80A0E7" w14:textId="69B1BC31" w:rsidR="00C81E1E" w:rsidRDefault="00C81E1E" w:rsidP="00C81E1E">
      <w:pPr>
        <w:pStyle w:val="1"/>
        <w:numPr>
          <w:ilvl w:val="0"/>
          <w:numId w:val="1"/>
        </w:numPr>
      </w:pPr>
      <w:bookmarkStart w:id="0" w:name="_Toc145333249"/>
      <w:r>
        <w:rPr>
          <w:rFonts w:hint="eastAsia"/>
        </w:rPr>
        <w:t>编写目的</w:t>
      </w:r>
      <w:bookmarkEnd w:id="0"/>
    </w:p>
    <w:p w14:paraId="3A000F3D" w14:textId="753D79F5" w:rsidR="00C81E1E" w:rsidRPr="00C81E1E" w:rsidRDefault="00C81E1E" w:rsidP="00C81E1E">
      <w:pPr>
        <w:ind w:firstLine="420"/>
      </w:pPr>
      <w:r>
        <w:t>让系统运</w:t>
      </w:r>
      <w:proofErr w:type="gramStart"/>
      <w:r>
        <w:t>维人员</w:t>
      </w:r>
      <w:proofErr w:type="gramEnd"/>
      <w:r>
        <w:t>及其相关人员，能够</w:t>
      </w:r>
      <w:proofErr w:type="gramStart"/>
      <w:r>
        <w:t>熟悉运</w:t>
      </w:r>
      <w:proofErr w:type="gramEnd"/>
      <w:r>
        <w:t>维操作</w:t>
      </w:r>
      <w:r>
        <w:rPr>
          <w:rFonts w:hint="eastAsia"/>
        </w:rPr>
        <w:t>。</w:t>
      </w:r>
      <w:r>
        <w:t>主要包括：系统</w:t>
      </w:r>
      <w:r>
        <w:rPr>
          <w:rFonts w:hint="eastAsia"/>
        </w:rPr>
        <w:t>安装及</w:t>
      </w:r>
      <w:r>
        <w:t>部署</w:t>
      </w:r>
      <w:r>
        <w:rPr>
          <w:rFonts w:hint="eastAsia"/>
        </w:rPr>
        <w:t>、系统升级操作、</w:t>
      </w:r>
      <w:r>
        <w:t>系统</w:t>
      </w:r>
      <w:r>
        <w:rPr>
          <w:rFonts w:hint="eastAsia"/>
        </w:rPr>
        <w:t>日常</w:t>
      </w:r>
      <w:r>
        <w:t>维护、备份策略、</w:t>
      </w:r>
      <w:r>
        <w:rPr>
          <w:rFonts w:hint="eastAsia"/>
        </w:rPr>
        <w:t>常见问题以及</w:t>
      </w:r>
      <w:r>
        <w:t>应急措施等，使得系统运</w:t>
      </w:r>
      <w:proofErr w:type="gramStart"/>
      <w:r>
        <w:t>维人员</w:t>
      </w:r>
      <w:proofErr w:type="gramEnd"/>
      <w:r>
        <w:t>能对</w:t>
      </w:r>
      <w:r>
        <w:rPr>
          <w:rFonts w:hint="eastAsia"/>
        </w:rPr>
        <w:t>无为</w:t>
      </w:r>
      <w:r>
        <w:t>量化交易</w:t>
      </w:r>
      <w:r>
        <w:rPr>
          <w:rFonts w:hint="eastAsia"/>
        </w:rPr>
        <w:t>终端管理软件</w:t>
      </w:r>
      <w:r>
        <w:t>进行正常的维护。</w:t>
      </w:r>
    </w:p>
    <w:p w14:paraId="5B79C61A" w14:textId="060C0B7E" w:rsidR="00C81E1E" w:rsidRDefault="00EC13D6" w:rsidP="00C81E1E">
      <w:pPr>
        <w:pStyle w:val="1"/>
        <w:numPr>
          <w:ilvl w:val="0"/>
          <w:numId w:val="1"/>
        </w:numPr>
      </w:pPr>
      <w:bookmarkStart w:id="1" w:name="_Toc145333250"/>
      <w:r>
        <w:rPr>
          <w:rFonts w:hint="eastAsia"/>
        </w:rPr>
        <w:t>运维团队</w:t>
      </w:r>
      <w:bookmarkEnd w:id="1"/>
    </w:p>
    <w:p w14:paraId="7FE7B9E8" w14:textId="15EB7327" w:rsidR="00EC13D6" w:rsidRPr="00EC13D6" w:rsidRDefault="00EC13D6" w:rsidP="00EC13D6">
      <w:pPr>
        <w:ind w:firstLine="420"/>
      </w:pPr>
      <w:r>
        <w:t>运</w:t>
      </w:r>
      <w:proofErr w:type="gramStart"/>
      <w:r>
        <w:t>维人员</w:t>
      </w:r>
      <w:proofErr w:type="gramEnd"/>
      <w:r>
        <w:t>必须掌握</w:t>
      </w:r>
      <w:r>
        <w:t xml:space="preserve">Windows </w:t>
      </w:r>
      <w:r>
        <w:t>操作系统和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pyhton</w:t>
      </w:r>
      <w:proofErr w:type="spellEnd"/>
      <w:r>
        <w:rPr>
          <w:rFonts w:hint="eastAsia"/>
        </w:rPr>
        <w:t>编程语言等</w:t>
      </w:r>
      <w:r>
        <w:t>基本知识；掌握基本网络架构知识；掌握基本应用服务</w:t>
      </w:r>
      <w:proofErr w:type="gramStart"/>
      <w:r>
        <w:t>层</w:t>
      </w:r>
      <w:r>
        <w:rPr>
          <w:rFonts w:hint="eastAsia"/>
        </w:rPr>
        <w:t>相关</w:t>
      </w:r>
      <w:proofErr w:type="gramEnd"/>
      <w:r>
        <w:t>知识。</w:t>
      </w:r>
    </w:p>
    <w:p w14:paraId="1573021D" w14:textId="4E23749D" w:rsidR="00C81E1E" w:rsidRPr="00C81E1E" w:rsidRDefault="00C81E1E" w:rsidP="00C81E1E">
      <w:pPr>
        <w:pStyle w:val="1"/>
      </w:pPr>
      <w:bookmarkStart w:id="2" w:name="_Toc145333251"/>
      <w:r>
        <w:rPr>
          <w:rFonts w:hint="eastAsia"/>
        </w:rPr>
        <w:t>3</w:t>
      </w:r>
      <w:r>
        <w:rPr>
          <w:rFonts w:hint="eastAsia"/>
        </w:rPr>
        <w:t>、</w:t>
      </w:r>
      <w:r w:rsidRPr="00C81E1E">
        <w:t>系统</w:t>
      </w:r>
      <w:r w:rsidR="00EC13D6">
        <w:rPr>
          <w:rFonts w:hint="eastAsia"/>
        </w:rPr>
        <w:t>日常</w:t>
      </w:r>
      <w:r w:rsidRPr="00C81E1E">
        <w:rPr>
          <w:rFonts w:hint="eastAsia"/>
        </w:rPr>
        <w:t>运维</w:t>
      </w:r>
      <w:bookmarkEnd w:id="2"/>
    </w:p>
    <w:p w14:paraId="0A667932" w14:textId="77777777" w:rsidR="00AF1F6F" w:rsidRDefault="00C81E1E" w:rsidP="00AF1F6F">
      <w:pPr>
        <w:pStyle w:val="2"/>
        <w:ind w:firstLineChars="71"/>
      </w:pPr>
      <w:bookmarkStart w:id="3" w:name="_Toc145333252"/>
      <w:r>
        <w:rPr>
          <w:rFonts w:hint="eastAsia"/>
        </w:rPr>
        <w:t>3</w:t>
      </w:r>
      <w:r>
        <w:t>.1</w:t>
      </w:r>
      <w:r>
        <w:rPr>
          <w:rFonts w:hint="eastAsia"/>
        </w:rPr>
        <w:t>日常开机流程</w:t>
      </w:r>
      <w:bookmarkEnd w:id="3"/>
    </w:p>
    <w:p w14:paraId="110610F0" w14:textId="77777777" w:rsidR="00AF1F6F" w:rsidRDefault="00AF1F6F" w:rsidP="00AF1F6F">
      <w:pPr>
        <w:ind w:firstLine="420"/>
      </w:pPr>
      <w:r>
        <w:t>（开机基本通过全自动化定时脚本完成）</w:t>
      </w:r>
    </w:p>
    <w:p w14:paraId="3C4061E0" w14:textId="7B47EAC2" w:rsidR="00AF1F6F" w:rsidRDefault="00AF1F6F" w:rsidP="00AF1F6F">
      <w:pPr>
        <w:ind w:firstLine="420"/>
      </w:pPr>
      <w:r>
        <w:t>1. 9</w:t>
      </w:r>
      <w:r>
        <w:t>：</w:t>
      </w:r>
      <w:r>
        <w:t xml:space="preserve">10 </w:t>
      </w:r>
      <w:r>
        <w:t>定时任务触发配置文件通过上传脚本上</w:t>
      </w:r>
      <w:proofErr w:type="gramStart"/>
      <w:r>
        <w:t>传到托挂机房</w:t>
      </w:r>
      <w:proofErr w:type="gramEnd"/>
      <w:r>
        <w:t>，托管机房定</w:t>
      </w:r>
      <w:r>
        <w:t xml:space="preserve"> </w:t>
      </w:r>
      <w:r>
        <w:t>时任务启动解压缩到可执行程序的配置文件目录。</w:t>
      </w:r>
      <w:r>
        <w:t xml:space="preserve"> </w:t>
      </w:r>
    </w:p>
    <w:p w14:paraId="70DA2EA3" w14:textId="18F64EF9" w:rsidR="00EC13D6" w:rsidRPr="00EC13D6" w:rsidRDefault="00AF1F6F" w:rsidP="00AF1F6F">
      <w:pPr>
        <w:ind w:firstLine="420"/>
      </w:pPr>
      <w:r>
        <w:t>2. 9</w:t>
      </w:r>
      <w:r>
        <w:t>：</w:t>
      </w:r>
      <w:r>
        <w:t xml:space="preserve">20 </w:t>
      </w:r>
      <w:r>
        <w:t>定时任务检查到是交易日，启动交易程序开始交易。</w:t>
      </w:r>
    </w:p>
    <w:p w14:paraId="1AD30832" w14:textId="40D635D0" w:rsidR="00C81E1E" w:rsidRDefault="00C81E1E" w:rsidP="00C81E1E">
      <w:pPr>
        <w:pStyle w:val="2"/>
        <w:ind w:firstLineChars="71"/>
      </w:pPr>
      <w:bookmarkStart w:id="4" w:name="_Toc145333253"/>
      <w:r>
        <w:rPr>
          <w:rFonts w:hint="eastAsia"/>
        </w:rPr>
        <w:t>3</w:t>
      </w:r>
      <w:r>
        <w:t>.2</w:t>
      </w:r>
      <w:r>
        <w:rPr>
          <w:rFonts w:hint="eastAsia"/>
        </w:rPr>
        <w:t>交易期间巡检内容</w:t>
      </w:r>
      <w:bookmarkEnd w:id="4"/>
    </w:p>
    <w:p w14:paraId="2F91D235" w14:textId="77777777" w:rsidR="00AF1F6F" w:rsidRDefault="00AF1F6F" w:rsidP="00AF1F6F">
      <w:pPr>
        <w:ind w:firstLine="420"/>
      </w:pPr>
      <w:r>
        <w:t>1. 9</w:t>
      </w:r>
      <w:r>
        <w:t>：</w:t>
      </w:r>
      <w:r>
        <w:t xml:space="preserve">25 </w:t>
      </w:r>
      <w:r>
        <w:t>检查程序是否正常启动。</w:t>
      </w:r>
      <w:r>
        <w:t xml:space="preserve"> </w:t>
      </w:r>
    </w:p>
    <w:p w14:paraId="28BF5B80" w14:textId="3F36ACD9" w:rsidR="00AF1F6F" w:rsidRPr="00AF1F6F" w:rsidRDefault="00AF1F6F" w:rsidP="00AF1F6F">
      <w:pPr>
        <w:ind w:firstLine="420"/>
      </w:pPr>
      <w:r>
        <w:t>2. 15</w:t>
      </w:r>
      <w:r>
        <w:t>：</w:t>
      </w:r>
      <w:r>
        <w:t xml:space="preserve">10 </w:t>
      </w:r>
      <w:r>
        <w:t>程序是否正常关闭，逆回购是否已经购买。</w:t>
      </w:r>
    </w:p>
    <w:p w14:paraId="1BE6668F" w14:textId="027C8381" w:rsidR="00C81E1E" w:rsidRDefault="00C81E1E" w:rsidP="00C81E1E">
      <w:pPr>
        <w:pStyle w:val="2"/>
        <w:ind w:firstLineChars="71"/>
      </w:pPr>
      <w:bookmarkStart w:id="5" w:name="_Toc145333254"/>
      <w:r>
        <w:rPr>
          <w:rFonts w:hint="eastAsia"/>
        </w:rPr>
        <w:t>3</w:t>
      </w:r>
      <w:r>
        <w:t>.3</w:t>
      </w:r>
      <w:r w:rsidR="00AF1F6F">
        <w:rPr>
          <w:rFonts w:hint="eastAsia"/>
        </w:rPr>
        <w:t>日终流程及备份策略</w:t>
      </w:r>
      <w:bookmarkEnd w:id="5"/>
    </w:p>
    <w:p w14:paraId="30DEC8AC" w14:textId="77777777" w:rsidR="00AF1F6F" w:rsidRDefault="00AF1F6F" w:rsidP="00AF1F6F">
      <w:pPr>
        <w:ind w:firstLine="420"/>
      </w:pPr>
      <w:r>
        <w:t>1. 15</w:t>
      </w:r>
      <w:r>
        <w:t>：</w:t>
      </w:r>
      <w:r>
        <w:t xml:space="preserve">30 </w:t>
      </w:r>
      <w:r>
        <w:t>定时任务将程序交易清单打包从托管环境下载到客户端做数据分析</w:t>
      </w:r>
      <w:r>
        <w:t xml:space="preserve"> </w:t>
      </w:r>
    </w:p>
    <w:p w14:paraId="6EBDB232" w14:textId="508246B1" w:rsidR="00AF1F6F" w:rsidRPr="00AF1F6F" w:rsidRDefault="00AF1F6F" w:rsidP="00AF1F6F">
      <w:pPr>
        <w:ind w:firstLine="420"/>
      </w:pPr>
      <w:r>
        <w:t>2. 17</w:t>
      </w:r>
      <w:r>
        <w:t>：</w:t>
      </w:r>
      <w:r>
        <w:t xml:space="preserve">00 </w:t>
      </w:r>
      <w:r>
        <w:t>定时任务启动脚本打包压缩行情文件，并把数据灌入文件数据库</w:t>
      </w:r>
    </w:p>
    <w:p w14:paraId="352D4BF7" w14:textId="30B2AFAD" w:rsidR="00C81E1E" w:rsidRDefault="00C81E1E" w:rsidP="00C81E1E">
      <w:pPr>
        <w:pStyle w:val="2"/>
        <w:ind w:firstLineChars="71"/>
      </w:pPr>
      <w:bookmarkStart w:id="6" w:name="_Toc145333255"/>
      <w:r>
        <w:rPr>
          <w:rFonts w:hint="eastAsia"/>
        </w:rPr>
        <w:t>3</w:t>
      </w:r>
      <w:r>
        <w:t>.4</w:t>
      </w:r>
      <w:r>
        <w:rPr>
          <w:rFonts w:hint="eastAsia"/>
        </w:rPr>
        <w:t>应急措施</w:t>
      </w:r>
      <w:bookmarkEnd w:id="6"/>
    </w:p>
    <w:p w14:paraId="3B9E368E" w14:textId="77777777" w:rsidR="00AF1F6F" w:rsidRDefault="00AF1F6F" w:rsidP="00AF1F6F">
      <w:pPr>
        <w:ind w:firstLine="420"/>
      </w:pPr>
      <w:r>
        <w:t>系统发生故障后应急预案决策流程包括四个阶段：信息收集</w:t>
      </w:r>
      <w:r>
        <w:t>→</w:t>
      </w:r>
      <w:r>
        <w:t>故障判断和定位</w:t>
      </w:r>
      <w:r>
        <w:t>→</w:t>
      </w:r>
      <w:r>
        <w:t>升级上</w:t>
      </w:r>
      <w:r>
        <w:lastRenderedPageBreak/>
        <w:t>报相关人员</w:t>
      </w:r>
      <w:r>
        <w:t xml:space="preserve">→ </w:t>
      </w:r>
      <w:r>
        <w:t>启动应急预案。</w:t>
      </w:r>
      <w:r>
        <w:t xml:space="preserve"> </w:t>
      </w:r>
    </w:p>
    <w:p w14:paraId="6FD59AE1" w14:textId="77777777" w:rsidR="00AF1F6F" w:rsidRDefault="00AF1F6F" w:rsidP="00AF1F6F">
      <w:pPr>
        <w:ind w:firstLine="420"/>
      </w:pPr>
      <w:r>
        <w:t>当故障发生后，平台维护人员应及时汇总相关信息，判定发生故障的模块、种类、性质、重要度和</w:t>
      </w:r>
      <w:proofErr w:type="gramStart"/>
      <w:r>
        <w:t>恢</w:t>
      </w:r>
      <w:proofErr w:type="gramEnd"/>
      <w:r>
        <w:t xml:space="preserve"> </w:t>
      </w:r>
      <w:r>
        <w:t>复难易程度。定位问题后，如果判断为轻微故障平且恢复容易，平台维护人员可以快速的处理故障，并</w:t>
      </w:r>
      <w:r>
        <w:t xml:space="preserve"> </w:t>
      </w:r>
      <w:r>
        <w:t>且事后记录故障原因，解决方法，并且告知上级。</w:t>
      </w:r>
      <w:r>
        <w:t xml:space="preserve"> </w:t>
      </w:r>
    </w:p>
    <w:p w14:paraId="5652282A" w14:textId="48A88EAC" w:rsidR="00AF1F6F" w:rsidRDefault="00AF1F6F" w:rsidP="00AF1F6F">
      <w:pPr>
        <w:ind w:firstLine="420"/>
      </w:pPr>
      <w:r>
        <w:t>平台维护人员在短时间内不能解决故障的，应及时向上级和对应技术人员报告，避免盲目操作或时间</w:t>
      </w:r>
      <w:r>
        <w:t xml:space="preserve"> </w:t>
      </w:r>
      <w:r>
        <w:t>的耽误而导致故障的扩大和损失。技术人员对维护人员收的信息做出分析并启动应急预案，进行故障的</w:t>
      </w:r>
      <w:r>
        <w:t xml:space="preserve"> </w:t>
      </w:r>
      <w:r>
        <w:t>处理。部门经理可以对故障提出指导性意见</w:t>
      </w:r>
      <w:r>
        <w:rPr>
          <w:rFonts w:hint="eastAsia"/>
        </w:rPr>
        <w:t>。</w:t>
      </w:r>
    </w:p>
    <w:p w14:paraId="2282062A" w14:textId="08C98329" w:rsidR="00AF1F6F" w:rsidRPr="00AF1F6F" w:rsidRDefault="00AF1F6F" w:rsidP="00AF1F6F">
      <w:pPr>
        <w:ind w:firstLine="420"/>
      </w:pPr>
      <w:r>
        <w:rPr>
          <w:rFonts w:hint="eastAsia"/>
        </w:rPr>
        <w:t>对于系统应急备份方案，由于</w:t>
      </w:r>
      <w:r>
        <w:t>程序只有后台可执行程序，一般情况无需处理</w:t>
      </w:r>
      <w:r>
        <w:rPr>
          <w:rFonts w:hint="eastAsia"/>
        </w:rPr>
        <w:t>。</w:t>
      </w:r>
      <w:r>
        <w:t>特出情况重启服务器即可。</w:t>
      </w:r>
    </w:p>
    <w:p w14:paraId="375CE099" w14:textId="73E6E49A" w:rsidR="00C81E1E" w:rsidRDefault="00C81E1E" w:rsidP="00C81E1E">
      <w:pPr>
        <w:pStyle w:val="2"/>
        <w:ind w:firstLineChars="71"/>
      </w:pPr>
      <w:bookmarkStart w:id="7" w:name="_Toc145333256"/>
      <w:r>
        <w:rPr>
          <w:rFonts w:hint="eastAsia"/>
        </w:rPr>
        <w:t>3</w:t>
      </w:r>
      <w:r>
        <w:t>.5</w:t>
      </w:r>
      <w:r>
        <w:rPr>
          <w:rFonts w:hint="eastAsia"/>
        </w:rPr>
        <w:t>常见问题及解决方案</w:t>
      </w:r>
      <w:bookmarkEnd w:id="7"/>
    </w:p>
    <w:p w14:paraId="35D5DDEB" w14:textId="77777777" w:rsidR="00AF1F6F" w:rsidRDefault="00AF1F6F" w:rsidP="00AF1F6F">
      <w:pPr>
        <w:ind w:firstLine="420"/>
      </w:pPr>
      <w:r>
        <w:t xml:space="preserve">1. </w:t>
      </w:r>
      <w:r>
        <w:t>程序异常退出：</w:t>
      </w:r>
      <w:r>
        <w:t xml:space="preserve">log </w:t>
      </w:r>
      <w:r>
        <w:t>会重复打印错误信息，需要手工处理掉未平的头寸。</w:t>
      </w:r>
      <w:r>
        <w:t xml:space="preserve"> </w:t>
      </w:r>
    </w:p>
    <w:p w14:paraId="4D2968DC" w14:textId="47796000" w:rsidR="00AF1F6F" w:rsidRPr="00AF1F6F" w:rsidRDefault="00AF1F6F" w:rsidP="00AF1F6F">
      <w:pPr>
        <w:ind w:firstLine="420"/>
      </w:pPr>
      <w:r>
        <w:t xml:space="preserve">2. </w:t>
      </w:r>
      <w:r>
        <w:t>程序未启动：检查</w:t>
      </w:r>
      <w:r>
        <w:t xml:space="preserve"> log</w:t>
      </w:r>
      <w:r>
        <w:t>，是否是因为数据缺失造成</w:t>
      </w:r>
      <w:r>
        <w:rPr>
          <w:rFonts w:hint="eastAsia"/>
        </w:rPr>
        <w:t>。</w:t>
      </w:r>
      <w:r>
        <w:t>如果是，需要重新上</w:t>
      </w:r>
      <w:r>
        <w:t xml:space="preserve"> </w:t>
      </w:r>
      <w:r>
        <w:t>传配置数据，启动交易程序。</w:t>
      </w:r>
    </w:p>
    <w:sectPr w:rsidR="00AF1F6F" w:rsidRPr="00AF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6E76"/>
    <w:multiLevelType w:val="hybridMultilevel"/>
    <w:tmpl w:val="35D0C8AA"/>
    <w:lvl w:ilvl="0" w:tplc="17F0BA6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526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E1E"/>
    <w:rsid w:val="0020327B"/>
    <w:rsid w:val="00220D17"/>
    <w:rsid w:val="009D6038"/>
    <w:rsid w:val="00AF1F6F"/>
    <w:rsid w:val="00C81E1E"/>
    <w:rsid w:val="00EC13D6"/>
    <w:rsid w:val="00EE0F4F"/>
    <w:rsid w:val="00F6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ABFF"/>
  <w15:chartTrackingRefBased/>
  <w15:docId w15:val="{26AE6A30-24BD-462A-97D5-6C4EB908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E1E"/>
    <w:pPr>
      <w:widowControl w:val="0"/>
      <w:spacing w:line="36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81E1E"/>
    <w:pPr>
      <w:keepNext/>
      <w:keepLines/>
      <w:spacing w:before="340" w:after="330" w:line="578" w:lineRule="atLeast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E1E"/>
    <w:pPr>
      <w:keepNext/>
      <w:keepLines/>
      <w:spacing w:before="260" w:after="260" w:line="416" w:lineRule="atLeast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E1E"/>
    <w:rPr>
      <w:rFonts w:eastAsia="宋体"/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C81E1E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C81E1E"/>
    <w:rPr>
      <w:rFonts w:asciiTheme="majorHAnsi" w:eastAsia="宋体" w:hAnsiTheme="majorHAnsi" w:cstheme="majorBidi"/>
      <w:b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0327B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20327B"/>
    <w:pPr>
      <w:spacing w:before="240"/>
      <w:jc w:val="left"/>
    </w:pPr>
    <w:rPr>
      <w:rFonts w:eastAsiaTheme="minorHAnsi"/>
      <w:b/>
      <w:bC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20327B"/>
    <w:pPr>
      <w:ind w:left="21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20327B"/>
    <w:pPr>
      <w:ind w:left="4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20327B"/>
    <w:pPr>
      <w:ind w:left="63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20327B"/>
    <w:pPr>
      <w:ind w:left="84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20327B"/>
    <w:pPr>
      <w:ind w:left="105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20327B"/>
    <w:pPr>
      <w:ind w:left="126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20327B"/>
    <w:pPr>
      <w:ind w:left="1470"/>
      <w:jc w:val="left"/>
    </w:pPr>
    <w:rPr>
      <w:rFonts w:eastAsia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20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EDB17-4C96-4C25-BC35-59FEF1C68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婧雯</dc:creator>
  <cp:keywords/>
  <dc:description/>
  <cp:lastModifiedBy>陆 婧雯</cp:lastModifiedBy>
  <cp:revision>2</cp:revision>
  <cp:lastPrinted>2023-09-11T06:02:00Z</cp:lastPrinted>
  <dcterms:created xsi:type="dcterms:W3CDTF">2023-09-11T05:15:00Z</dcterms:created>
  <dcterms:modified xsi:type="dcterms:W3CDTF">2023-09-11T06:10:00Z</dcterms:modified>
</cp:coreProperties>
</file>